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8CB8807">
      <w:pPr>
        <w:keepNext w:val="0"/>
        <w:keepLines w:val="0"/>
        <w:pageBreakBefore w:val="0"/>
        <w:widowControl w:val="0"/>
        <w:kinsoku/>
        <w:wordWrap/>
        <w:overflowPunct/>
        <w:topLinePunct w:val="0"/>
        <w:autoSpaceDE/>
        <w:autoSpaceDN/>
        <w:bidi w:val="0"/>
        <w:adjustRightInd/>
        <w:snapToGrid/>
        <w:spacing w:line="360" w:lineRule="auto"/>
        <w:ind w:left="0" w:leftChars="0" w:firstLine="0" w:firstLineChars="0"/>
        <w:jc w:val="center"/>
        <w:textAlignment w:val="auto"/>
        <w:rPr>
          <w:rFonts w:hint="default"/>
          <w:b/>
          <w:sz w:val="36"/>
          <w:szCs w:val="36"/>
          <w:lang w:val="en-US"/>
        </w:rPr>
      </w:pPr>
      <w:r>
        <w:rPr>
          <w:rFonts w:hint="eastAsia"/>
          <w:b/>
          <w:sz w:val="36"/>
          <w:szCs w:val="36"/>
        </w:rPr>
        <w:t>关于</w:t>
      </w:r>
      <w:r>
        <w:rPr>
          <w:rFonts w:hint="eastAsia"/>
          <w:b/>
          <w:sz w:val="36"/>
          <w:szCs w:val="36"/>
          <w:lang w:eastAsia="zh-CN"/>
        </w:rPr>
        <w:t>转</w:t>
      </w:r>
      <w:r>
        <w:rPr>
          <w:rFonts w:hint="eastAsia"/>
          <w:b/>
          <w:sz w:val="36"/>
          <w:szCs w:val="36"/>
          <w:lang w:val="en-US" w:eastAsia="zh-CN"/>
        </w:rPr>
        <w:t>入工</w:t>
      </w:r>
      <w:r>
        <w:rPr>
          <w:rFonts w:hint="eastAsia"/>
          <w:b/>
          <w:sz w:val="36"/>
          <w:szCs w:val="36"/>
          <w:lang w:eastAsia="zh-CN"/>
        </w:rPr>
        <w:t>学院</w:t>
      </w:r>
      <w:r>
        <w:rPr>
          <w:rFonts w:hint="eastAsia"/>
          <w:b/>
          <w:sz w:val="36"/>
          <w:szCs w:val="36"/>
          <w:lang w:val="en-US" w:eastAsia="zh-CN"/>
        </w:rPr>
        <w:t>学生的知情同意书</w:t>
      </w:r>
    </w:p>
    <w:p w14:paraId="49D01EEB">
      <w:pPr>
        <w:keepNext w:val="0"/>
        <w:keepLines w:val="0"/>
        <w:pageBreakBefore w:val="0"/>
        <w:widowControl w:val="0"/>
        <w:kinsoku/>
        <w:wordWrap/>
        <w:overflowPunct/>
        <w:topLinePunct w:val="0"/>
        <w:autoSpaceDE/>
        <w:autoSpaceDN/>
        <w:bidi w:val="0"/>
        <w:adjustRightInd/>
        <w:snapToGrid/>
        <w:spacing w:line="360" w:lineRule="auto"/>
        <w:ind w:left="0" w:leftChars="0" w:firstLine="0" w:firstLineChars="0"/>
        <w:jc w:val="center"/>
        <w:textAlignment w:val="auto"/>
        <w:rPr>
          <w:rFonts w:hint="eastAsia"/>
          <w:b/>
          <w:sz w:val="36"/>
          <w:szCs w:val="36"/>
        </w:rPr>
      </w:pPr>
    </w:p>
    <w:p w14:paraId="21B28FCA">
      <w:pPr>
        <w:pStyle w:val="6"/>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ascii="宋体" w:hAnsi="宋体" w:cs="宋体"/>
          <w:b/>
          <w:bCs/>
          <w:sz w:val="30"/>
          <w:szCs w:val="30"/>
          <w:lang w:val="en-US" w:eastAsia="zh-CN"/>
        </w:rPr>
      </w:pPr>
      <w:r>
        <w:rPr>
          <w:rFonts w:hint="eastAsia" w:ascii="宋体" w:hAnsi="宋体" w:cs="宋体"/>
          <w:b/>
          <w:bCs/>
          <w:sz w:val="30"/>
          <w:szCs w:val="30"/>
          <w:lang w:val="en-US" w:eastAsia="zh-CN"/>
        </w:rPr>
        <w:t>致申请转入工学院的同学：</w:t>
      </w:r>
    </w:p>
    <w:p w14:paraId="4CDA584C">
      <w:pPr>
        <w:pStyle w:val="6"/>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600" w:firstLineChars="200"/>
        <w:textAlignment w:val="auto"/>
        <w:rPr>
          <w:rFonts w:hint="eastAsia" w:ascii="宋体" w:hAnsi="宋体" w:cs="宋体"/>
          <w:sz w:val="30"/>
          <w:szCs w:val="30"/>
          <w:lang w:val="en-US" w:eastAsia="zh-CN"/>
        </w:rPr>
      </w:pPr>
      <w:r>
        <w:rPr>
          <w:rFonts w:hint="eastAsia" w:ascii="宋体" w:hAnsi="宋体" w:cs="宋体"/>
          <w:sz w:val="30"/>
          <w:szCs w:val="30"/>
          <w:lang w:val="en-US" w:eastAsia="zh-CN"/>
        </w:rPr>
        <w:t>为帮助您全面了解转入工学院后的学业要求及潜在挑战，确保您在充分知情的基础上做出理性选择，请您务必仔细阅读以下告知事项：</w:t>
      </w:r>
    </w:p>
    <w:p w14:paraId="27598826">
      <w:pPr>
        <w:pStyle w:val="6"/>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602" w:firstLineChars="200"/>
        <w:textAlignment w:val="auto"/>
        <w:rPr>
          <w:rFonts w:hint="eastAsia" w:ascii="宋体" w:hAnsi="宋体" w:cs="宋体"/>
          <w:b/>
          <w:bCs/>
          <w:sz w:val="30"/>
          <w:szCs w:val="30"/>
          <w:lang w:val="en-US" w:eastAsia="zh-CN"/>
        </w:rPr>
      </w:pPr>
      <w:r>
        <w:rPr>
          <w:rFonts w:hint="eastAsia" w:ascii="宋体" w:hAnsi="宋体" w:cs="宋体"/>
          <w:b/>
          <w:bCs/>
          <w:sz w:val="30"/>
          <w:szCs w:val="30"/>
          <w:lang w:val="en-US" w:eastAsia="zh-CN"/>
        </w:rPr>
        <w:t>一、学业压力与能力要求</w:t>
      </w:r>
    </w:p>
    <w:p w14:paraId="1EA12D3F">
      <w:pPr>
        <w:pStyle w:val="6"/>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600" w:firstLineChars="200"/>
        <w:textAlignment w:val="auto"/>
        <w:rPr>
          <w:rFonts w:hint="eastAsia" w:ascii="宋体" w:hAnsi="宋体" w:cs="宋体"/>
          <w:sz w:val="30"/>
          <w:szCs w:val="30"/>
          <w:lang w:val="en-US" w:eastAsia="zh-CN"/>
        </w:rPr>
      </w:pPr>
      <w:r>
        <w:rPr>
          <w:rFonts w:hint="eastAsia" w:ascii="宋体" w:hAnsi="宋体" w:cs="宋体"/>
          <w:sz w:val="30"/>
          <w:szCs w:val="30"/>
          <w:lang w:val="en-US" w:eastAsia="zh-CN"/>
        </w:rPr>
        <w:t>工学院各专业课程设置具有理论深度高、实践性强的特点，整体学业要求严格。申请者需具备扎实的数学、物理等理工科基础，以及较强的自主学习能力和抗压能力。</w:t>
      </w:r>
    </w:p>
    <w:p w14:paraId="363B1B26">
      <w:pPr>
        <w:pStyle w:val="6"/>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602" w:firstLineChars="200"/>
        <w:textAlignment w:val="auto"/>
        <w:rPr>
          <w:rFonts w:hint="eastAsia" w:ascii="宋体" w:hAnsi="宋体" w:cs="宋体"/>
          <w:b/>
          <w:bCs/>
          <w:sz w:val="30"/>
          <w:szCs w:val="30"/>
          <w:lang w:val="en-US" w:eastAsia="zh-CN"/>
        </w:rPr>
      </w:pPr>
      <w:r>
        <w:rPr>
          <w:rFonts w:hint="eastAsia" w:ascii="宋体" w:hAnsi="宋体" w:cs="宋体"/>
          <w:b/>
          <w:bCs/>
          <w:sz w:val="30"/>
          <w:szCs w:val="30"/>
          <w:lang w:val="en-US" w:eastAsia="zh-CN"/>
        </w:rPr>
        <w:t>二、培养方案差异与补修课程</w:t>
      </w:r>
    </w:p>
    <w:p w14:paraId="1387A123">
      <w:pPr>
        <w:pStyle w:val="6"/>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600" w:firstLineChars="200"/>
        <w:textAlignment w:val="auto"/>
        <w:rPr>
          <w:rFonts w:hint="eastAsia" w:ascii="宋体" w:hAnsi="宋体" w:cs="宋体"/>
          <w:sz w:val="30"/>
          <w:szCs w:val="30"/>
          <w:lang w:val="en-US" w:eastAsia="zh-CN"/>
        </w:rPr>
      </w:pPr>
      <w:r>
        <w:rPr>
          <w:rFonts w:hint="eastAsia" w:ascii="宋体" w:hAnsi="宋体" w:cs="宋体"/>
          <w:sz w:val="30"/>
          <w:szCs w:val="30"/>
          <w:lang w:val="en-US" w:eastAsia="zh-CN"/>
        </w:rPr>
        <w:t>1.转入学生须自行对比原专业与拟转入工学院专业（以下简称“目标专业”）的培养方案，明确学分差异及未修读课程清单。</w:t>
      </w:r>
    </w:p>
    <w:p w14:paraId="2D84FBD9">
      <w:pPr>
        <w:pStyle w:val="6"/>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600" w:firstLineChars="200"/>
        <w:textAlignment w:val="auto"/>
        <w:rPr>
          <w:rFonts w:hint="eastAsia" w:ascii="宋体" w:hAnsi="宋体" w:cs="宋体"/>
          <w:sz w:val="30"/>
          <w:szCs w:val="30"/>
          <w:lang w:val="en-US" w:eastAsia="zh-CN"/>
        </w:rPr>
      </w:pPr>
      <w:r>
        <w:rPr>
          <w:rFonts w:hint="eastAsia" w:ascii="宋体" w:hAnsi="宋体" w:cs="宋体"/>
          <w:sz w:val="30"/>
          <w:szCs w:val="30"/>
          <w:lang w:val="en-US" w:eastAsia="zh-CN"/>
        </w:rPr>
        <w:t>2.转入后须按照目标专业培养方案的要求，补修所有缺失课程。</w:t>
      </w:r>
    </w:p>
    <w:p w14:paraId="5354907D">
      <w:pPr>
        <w:pStyle w:val="6"/>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600" w:firstLineChars="200"/>
        <w:textAlignment w:val="auto"/>
        <w:rPr>
          <w:rFonts w:hint="eastAsia" w:ascii="宋体" w:hAnsi="宋体" w:cs="宋体"/>
          <w:sz w:val="30"/>
          <w:szCs w:val="30"/>
          <w:lang w:val="en-US" w:eastAsia="zh-CN"/>
        </w:rPr>
      </w:pPr>
      <w:r>
        <w:rPr>
          <w:rFonts w:hint="eastAsia" w:ascii="宋体" w:hAnsi="宋体" w:cs="宋体"/>
          <w:sz w:val="30"/>
          <w:szCs w:val="30"/>
          <w:lang w:val="en-US" w:eastAsia="zh-CN"/>
        </w:rPr>
        <w:t>3.</w:t>
      </w:r>
      <w:r>
        <w:rPr>
          <w:rFonts w:hint="eastAsia" w:ascii="宋体" w:hAnsi="宋体" w:cs="宋体"/>
          <w:b/>
          <w:bCs/>
          <w:sz w:val="30"/>
          <w:szCs w:val="30"/>
          <w:lang w:val="en-US" w:eastAsia="zh-CN"/>
        </w:rPr>
        <w:t>风险提示：</w:t>
      </w:r>
      <w:r>
        <w:rPr>
          <w:rFonts w:hint="eastAsia" w:ascii="宋体" w:hAnsi="宋体" w:cs="宋体"/>
          <w:sz w:val="30"/>
          <w:szCs w:val="30"/>
          <w:lang w:val="en-US" w:eastAsia="zh-CN"/>
        </w:rPr>
        <w:t>由于课程安排时间冲突或存在先修课程限制，您可能无法在标准学制内完成所有补修课程，</w:t>
      </w:r>
      <w:r>
        <w:rPr>
          <w:rFonts w:hint="eastAsia" w:ascii="宋体" w:hAnsi="宋体" w:cs="宋体"/>
          <w:b/>
          <w:bCs/>
          <w:sz w:val="30"/>
          <w:szCs w:val="30"/>
          <w:lang w:val="en-US" w:eastAsia="zh-CN"/>
        </w:rPr>
        <w:t>存在延迟毕业的风险</w:t>
      </w:r>
      <w:r>
        <w:rPr>
          <w:rFonts w:hint="eastAsia" w:ascii="宋体" w:hAnsi="宋体" w:cs="宋体"/>
          <w:sz w:val="30"/>
          <w:szCs w:val="30"/>
          <w:lang w:val="en-US" w:eastAsia="zh-CN"/>
        </w:rPr>
        <w:t>。请结合自身已修读进度和学业能力进行充分评估。</w:t>
      </w:r>
    </w:p>
    <w:p w14:paraId="5B8BEE1E">
      <w:pPr>
        <w:pStyle w:val="6"/>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602" w:firstLineChars="200"/>
        <w:textAlignment w:val="auto"/>
        <w:rPr>
          <w:rFonts w:hint="eastAsia" w:ascii="宋体" w:hAnsi="宋体" w:cs="宋体"/>
          <w:b/>
          <w:bCs/>
          <w:sz w:val="30"/>
          <w:szCs w:val="30"/>
          <w:lang w:val="en-US" w:eastAsia="zh-CN"/>
        </w:rPr>
      </w:pPr>
      <w:r>
        <w:rPr>
          <w:rFonts w:hint="eastAsia" w:ascii="宋体" w:hAnsi="宋体" w:cs="宋体"/>
          <w:b/>
          <w:bCs/>
          <w:sz w:val="30"/>
          <w:szCs w:val="30"/>
          <w:lang w:val="en-US" w:eastAsia="zh-CN"/>
        </w:rPr>
        <w:t>三、咨询与规划建议</w:t>
      </w:r>
    </w:p>
    <w:p w14:paraId="4DD77086">
      <w:pPr>
        <w:pStyle w:val="6"/>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600" w:firstLineChars="200"/>
        <w:textAlignment w:val="auto"/>
        <w:rPr>
          <w:rFonts w:hint="eastAsia" w:ascii="宋体" w:hAnsi="宋体" w:cs="宋体"/>
          <w:sz w:val="30"/>
          <w:szCs w:val="30"/>
          <w:lang w:val="en-US" w:eastAsia="zh-CN"/>
        </w:rPr>
      </w:pPr>
      <w:r>
        <w:rPr>
          <w:rFonts w:hint="eastAsia" w:ascii="宋体" w:hAnsi="宋体" w:cs="宋体"/>
          <w:sz w:val="30"/>
          <w:szCs w:val="30"/>
          <w:lang w:val="en-US" w:eastAsia="zh-CN"/>
        </w:rPr>
        <w:t>建议有意转入的学生提前通过官方网站查阅目标专业培养方案及毕业要求（网址链接：https://sece.nfu.edu.cn/jxjw/pyfa.htm），或主动前往教务办公室与教务老师沟通，结合补修计划制定科学合理的修读方案，以确保学业进程的顺利推进。</w:t>
      </w:r>
    </w:p>
    <w:p w14:paraId="18138FCE">
      <w:pPr>
        <w:pStyle w:val="6"/>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602" w:firstLineChars="200"/>
        <w:textAlignment w:val="auto"/>
        <w:rPr>
          <w:rFonts w:hint="eastAsia" w:ascii="宋体" w:hAnsi="宋体" w:cs="宋体"/>
          <w:b/>
          <w:bCs/>
          <w:sz w:val="30"/>
          <w:szCs w:val="30"/>
          <w:lang w:val="en-US" w:eastAsia="zh-CN"/>
        </w:rPr>
      </w:pPr>
      <w:r>
        <w:rPr>
          <w:rFonts w:hint="eastAsia" w:ascii="宋体" w:hAnsi="宋体" w:cs="宋体"/>
          <w:b/>
          <w:bCs/>
          <w:sz w:val="30"/>
          <w:szCs w:val="30"/>
          <w:lang w:val="en-US" w:eastAsia="zh-CN"/>
        </w:rPr>
        <w:t>四、咨询方式</w:t>
      </w:r>
    </w:p>
    <w:p w14:paraId="7D44E5E1">
      <w:pPr>
        <w:pStyle w:val="6"/>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600" w:firstLineChars="200"/>
        <w:textAlignment w:val="auto"/>
        <w:rPr>
          <w:rFonts w:hint="eastAsia" w:ascii="宋体" w:hAnsi="宋体" w:cs="宋体"/>
          <w:sz w:val="30"/>
          <w:szCs w:val="30"/>
          <w:lang w:val="en-US" w:eastAsia="zh-CN"/>
        </w:rPr>
      </w:pPr>
      <w:r>
        <w:rPr>
          <w:rFonts w:hint="eastAsia" w:ascii="宋体" w:hAnsi="宋体" w:cs="宋体"/>
          <w:sz w:val="30"/>
          <w:szCs w:val="30"/>
          <w:lang w:val="en-US" w:eastAsia="zh-CN"/>
        </w:rPr>
        <w:t>如需进一步了解工学院各专业详情，请前往</w:t>
      </w:r>
      <w:r>
        <w:rPr>
          <w:rFonts w:hint="eastAsia" w:ascii="宋体" w:hAnsi="宋体" w:cs="宋体"/>
          <w:b/>
          <w:bCs/>
          <w:sz w:val="30"/>
          <w:szCs w:val="30"/>
          <w:lang w:val="en-US" w:eastAsia="zh-CN"/>
        </w:rPr>
        <w:t>教研楼3-505</w:t>
      </w:r>
      <w:r>
        <w:rPr>
          <w:rFonts w:hint="eastAsia" w:ascii="宋体" w:hAnsi="宋体" w:cs="宋体"/>
          <w:sz w:val="30"/>
          <w:szCs w:val="30"/>
          <w:lang w:val="en-US" w:eastAsia="zh-CN"/>
        </w:rPr>
        <w:t>教务办公室现场咨询，或致电</w:t>
      </w:r>
      <w:r>
        <w:rPr>
          <w:rFonts w:hint="eastAsia" w:ascii="宋体" w:hAnsi="宋体" w:cs="宋体"/>
          <w:b/>
          <w:bCs/>
          <w:sz w:val="30"/>
          <w:szCs w:val="30"/>
          <w:lang w:val="en-US" w:eastAsia="zh-CN"/>
        </w:rPr>
        <w:t>020-61784915</w:t>
      </w:r>
      <w:r>
        <w:rPr>
          <w:rFonts w:hint="eastAsia" w:ascii="宋体" w:hAnsi="宋体" w:cs="宋体"/>
          <w:sz w:val="30"/>
          <w:szCs w:val="30"/>
          <w:lang w:val="en-US" w:eastAsia="zh-CN"/>
        </w:rPr>
        <w:t>。</w:t>
      </w:r>
    </w:p>
    <w:p w14:paraId="35B61F5C">
      <w:pPr>
        <w:pStyle w:val="6"/>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602" w:firstLineChars="200"/>
        <w:textAlignment w:val="auto"/>
        <w:rPr>
          <w:rFonts w:hint="eastAsia" w:ascii="宋体" w:hAnsi="宋体" w:cs="宋体"/>
          <w:b/>
          <w:bCs/>
          <w:sz w:val="30"/>
          <w:szCs w:val="30"/>
          <w:lang w:val="en-US" w:eastAsia="zh-CN"/>
        </w:rPr>
      </w:pPr>
      <w:r>
        <w:rPr>
          <w:rFonts w:hint="eastAsia" w:ascii="宋体" w:hAnsi="宋体" w:cs="宋体"/>
          <w:b/>
          <w:bCs/>
          <w:sz w:val="30"/>
          <w:szCs w:val="30"/>
          <w:lang w:val="en-US" w:eastAsia="zh-CN"/>
        </w:rPr>
        <w:t>五、申请提交要求</w:t>
      </w:r>
    </w:p>
    <w:p w14:paraId="2B83A807">
      <w:pPr>
        <w:pStyle w:val="6"/>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600" w:firstLineChars="200"/>
        <w:textAlignment w:val="auto"/>
        <w:rPr>
          <w:rFonts w:hint="eastAsia" w:ascii="宋体" w:hAnsi="宋体" w:cs="宋体"/>
          <w:sz w:val="30"/>
          <w:szCs w:val="30"/>
          <w:lang w:val="en-US" w:eastAsia="zh-CN"/>
        </w:rPr>
      </w:pPr>
      <w:r>
        <w:rPr>
          <w:rFonts w:hint="eastAsia" w:ascii="宋体" w:hAnsi="宋体" w:cs="宋体"/>
          <w:sz w:val="30"/>
          <w:szCs w:val="30"/>
          <w:lang w:val="en-US" w:eastAsia="zh-CN"/>
        </w:rPr>
        <w:t>请确需转入的学生于规定时间内打印本知情同意书，</w:t>
      </w:r>
      <w:r>
        <w:rPr>
          <w:rFonts w:hint="eastAsia" w:ascii="宋体" w:hAnsi="宋体" w:cs="宋体"/>
          <w:b/>
          <w:bCs/>
          <w:sz w:val="30"/>
          <w:szCs w:val="30"/>
          <w:lang w:val="en-US" w:eastAsia="zh-CN"/>
        </w:rPr>
        <w:t>由本人及家长亲笔签字确认后</w:t>
      </w:r>
      <w:r>
        <w:rPr>
          <w:rFonts w:hint="eastAsia" w:ascii="宋体" w:hAnsi="宋体" w:cs="宋体"/>
          <w:sz w:val="30"/>
          <w:szCs w:val="30"/>
          <w:lang w:val="en-US" w:eastAsia="zh-CN"/>
        </w:rPr>
        <w:t>，提交至</w:t>
      </w:r>
      <w:r>
        <w:rPr>
          <w:rFonts w:hint="eastAsia" w:ascii="宋体" w:hAnsi="宋体" w:cs="宋体"/>
          <w:b/>
          <w:bCs/>
          <w:sz w:val="30"/>
          <w:szCs w:val="30"/>
          <w:lang w:val="en-US" w:eastAsia="zh-CN"/>
        </w:rPr>
        <w:t>教研楼3-505</w:t>
      </w:r>
      <w:r>
        <w:rPr>
          <w:rFonts w:hint="eastAsia" w:ascii="宋体" w:hAnsi="宋体" w:cs="宋体"/>
          <w:sz w:val="30"/>
          <w:szCs w:val="30"/>
          <w:lang w:val="en-US" w:eastAsia="zh-CN"/>
        </w:rPr>
        <w:t>教务办公室。逾期未提交者，视为自动放弃转入申请。</w:t>
      </w:r>
      <w:bookmarkStart w:id="0" w:name="_GoBack"/>
      <w:bookmarkEnd w:id="0"/>
    </w:p>
    <w:p w14:paraId="204FFCAC">
      <w:pPr>
        <w:pStyle w:val="6"/>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600" w:firstLineChars="200"/>
        <w:textAlignment w:val="auto"/>
        <w:rPr>
          <w:rFonts w:hint="eastAsia" w:ascii="宋体" w:hAnsi="宋体" w:cs="宋体"/>
          <w:sz w:val="30"/>
          <w:szCs w:val="30"/>
          <w:lang w:val="en-US" w:eastAsia="zh-CN"/>
        </w:rPr>
      </w:pPr>
    </w:p>
    <w:p w14:paraId="5056D03A">
      <w:pPr>
        <w:pStyle w:val="6"/>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600" w:firstLineChars="200"/>
        <w:textAlignment w:val="auto"/>
        <w:rPr>
          <w:rFonts w:hint="eastAsia" w:ascii="宋体" w:hAnsi="宋体" w:cs="宋体"/>
          <w:sz w:val="30"/>
          <w:szCs w:val="30"/>
          <w:lang w:val="en-US" w:eastAsia="zh-CN"/>
        </w:rPr>
      </w:pPr>
      <w:r>
        <w:rPr>
          <w:sz w:val="30"/>
        </w:rPr>
        <mc:AlternateContent>
          <mc:Choice Requires="wps">
            <w:drawing>
              <wp:anchor distT="0" distB="0" distL="114300" distR="114300" simplePos="0" relativeHeight="251659264" behindDoc="0" locked="0" layoutInCell="1" allowOverlap="1">
                <wp:simplePos x="0" y="0"/>
                <wp:positionH relativeFrom="column">
                  <wp:posOffset>-27940</wp:posOffset>
                </wp:positionH>
                <wp:positionV relativeFrom="paragraph">
                  <wp:posOffset>229235</wp:posOffset>
                </wp:positionV>
                <wp:extent cx="5824855" cy="0"/>
                <wp:effectExtent l="0" t="9525" r="12065" b="13335"/>
                <wp:wrapNone/>
                <wp:docPr id="2" name="直接连接符 2"/>
                <wp:cNvGraphicFramePr/>
                <a:graphic xmlns:a="http://schemas.openxmlformats.org/drawingml/2006/main">
                  <a:graphicData uri="http://schemas.microsoft.com/office/word/2010/wordprocessingShape">
                    <wps:wsp>
                      <wps:cNvCnPr/>
                      <wps:spPr>
                        <a:xfrm>
                          <a:off x="871855" y="3124835"/>
                          <a:ext cx="5824855" cy="0"/>
                        </a:xfrm>
                        <a:prstGeom prst="line">
                          <a:avLst/>
                        </a:prstGeom>
                        <a:ln>
                          <a:solidFill>
                            <a:schemeClr val="bg1">
                              <a:lumMod val="65000"/>
                            </a:schemeClr>
                          </a:solidFill>
                        </a:ln>
                      </wps:spPr>
                      <wps:style>
                        <a:lnRef idx="3">
                          <a:schemeClr val="accent1"/>
                        </a:lnRef>
                        <a:fillRef idx="0">
                          <a:srgbClr val="FFFFFF"/>
                        </a:fillRef>
                        <a:effectRef idx="0">
                          <a:srgbClr val="FFFFFF"/>
                        </a:effectRef>
                        <a:fontRef idx="minor">
                          <a:schemeClr val="tx1"/>
                        </a:fontRef>
                      </wps:style>
                      <wps:bodyPr/>
                    </wps:wsp>
                  </a:graphicData>
                </a:graphic>
              </wp:anchor>
            </w:drawing>
          </mc:Choice>
          <mc:Fallback>
            <w:pict>
              <v:line id="_x0000_s1026" o:spid="_x0000_s1026" o:spt="20" style="position:absolute;left:0pt;margin-left:-2.2pt;margin-top:18.05pt;height:0pt;width:458.65pt;z-index:251659264;mso-width-relative:page;mso-height-relative:page;" filled="f" stroked="t" coordsize="21600,21600" o:gfxdata="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">
                <v:fill on="f" focussize="0,0"/>
                <v:stroke weight="1.5pt" color="#A6A6A6 [2092]" miterlimit="8" joinstyle="miter"/>
                <v:imagedata o:title=""/>
                <o:lock v:ext="edit" aspectratio="f"/>
              </v:line>
            </w:pict>
          </mc:Fallback>
        </mc:AlternateContent>
      </w:r>
    </w:p>
    <w:p w14:paraId="06BFFE4D">
      <w:pPr>
        <w:pStyle w:val="6"/>
        <w:keepNext w:val="0"/>
        <w:keepLines w:val="0"/>
        <w:pageBreakBefore w:val="0"/>
        <w:widowControl w:val="0"/>
        <w:numPr>
          <w:ilvl w:val="0"/>
          <w:numId w:val="0"/>
        </w:numPr>
        <w:kinsoku/>
        <w:wordWrap/>
        <w:overflowPunct/>
        <w:topLinePunct w:val="0"/>
        <w:autoSpaceDE/>
        <w:autoSpaceDN/>
        <w:bidi w:val="0"/>
        <w:adjustRightInd/>
        <w:snapToGrid/>
        <w:spacing w:line="360" w:lineRule="auto"/>
        <w:jc w:val="left"/>
        <w:textAlignment w:val="auto"/>
        <w:rPr>
          <w:rFonts w:hint="eastAsia" w:ascii="宋体" w:hAnsi="宋体" w:cs="宋体"/>
          <w:b/>
          <w:bCs/>
          <w:sz w:val="30"/>
          <w:szCs w:val="30"/>
          <w:lang w:val="en-US" w:eastAsia="zh-CN"/>
        </w:rPr>
      </w:pPr>
      <w:r>
        <w:rPr>
          <w:rFonts w:hint="eastAsia" w:ascii="宋体" w:hAnsi="宋体" w:cs="宋体"/>
          <w:b/>
          <w:bCs/>
          <w:sz w:val="30"/>
          <w:szCs w:val="30"/>
          <w:lang w:val="en-US" w:eastAsia="zh-CN"/>
        </w:rPr>
        <w:t>知情确认及承诺</w:t>
      </w:r>
    </w:p>
    <w:p w14:paraId="0445DEE8">
      <w:pPr>
        <w:pStyle w:val="6"/>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600" w:firstLineChars="200"/>
        <w:textAlignment w:val="auto"/>
        <w:rPr>
          <w:rFonts w:hint="eastAsia" w:ascii="宋体" w:hAnsi="宋体" w:cs="宋体"/>
          <w:sz w:val="30"/>
          <w:szCs w:val="30"/>
          <w:lang w:val="en-US" w:eastAsia="zh-CN"/>
        </w:rPr>
      </w:pPr>
      <w:r>
        <w:rPr>
          <w:rFonts w:hint="eastAsia" w:ascii="宋体" w:hAnsi="宋体" w:cs="宋体"/>
          <w:sz w:val="30"/>
          <w:szCs w:val="30"/>
          <w:lang w:val="en-US" w:eastAsia="zh-CN"/>
        </w:rPr>
        <w:t>本人已收到并仔细阅读《关于学生转入工学院的知情同意书》全部内容，对以下事项已有清晰认识：</w:t>
      </w:r>
    </w:p>
    <w:p w14:paraId="46CAA092">
      <w:pPr>
        <w:pStyle w:val="6"/>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600" w:firstLineChars="200"/>
        <w:textAlignment w:val="auto"/>
        <w:rPr>
          <w:rFonts w:hint="eastAsia" w:ascii="宋体" w:hAnsi="宋体" w:cs="宋体"/>
          <w:sz w:val="30"/>
          <w:szCs w:val="30"/>
          <w:lang w:val="en-US" w:eastAsia="zh-CN"/>
        </w:rPr>
      </w:pPr>
      <w:r>
        <w:rPr>
          <w:rFonts w:hint="eastAsia" w:ascii="宋体" w:hAnsi="宋体" w:cs="宋体"/>
          <w:sz w:val="30"/>
          <w:szCs w:val="30"/>
          <w:lang w:val="en-US" w:eastAsia="zh-CN"/>
        </w:rPr>
        <w:t>1.已充分了解工学院各专业学业压力及对自身理工科基础的要求。</w:t>
      </w:r>
    </w:p>
    <w:p w14:paraId="4320AFBF">
      <w:pPr>
        <w:pStyle w:val="6"/>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600" w:firstLineChars="200"/>
        <w:textAlignment w:val="auto"/>
        <w:rPr>
          <w:rFonts w:hint="eastAsia" w:ascii="宋体" w:hAnsi="宋体" w:cs="宋体"/>
          <w:sz w:val="30"/>
          <w:szCs w:val="30"/>
          <w:lang w:val="en-US" w:eastAsia="zh-CN"/>
        </w:rPr>
      </w:pPr>
      <w:r>
        <w:rPr>
          <w:rFonts w:hint="eastAsia" w:ascii="宋体" w:hAnsi="宋体" w:cs="宋体"/>
          <w:sz w:val="30"/>
          <w:szCs w:val="30"/>
          <w:lang w:val="en-US" w:eastAsia="zh-CN"/>
        </w:rPr>
        <w:t>2.已明确知晓转入后需补修大量课程，且因课程冲突或先修要求可能</w:t>
      </w:r>
      <w:r>
        <w:rPr>
          <w:rFonts w:hint="eastAsia" w:ascii="宋体" w:hAnsi="宋体" w:cs="宋体"/>
          <w:b/>
          <w:bCs/>
          <w:sz w:val="30"/>
          <w:szCs w:val="30"/>
          <w:lang w:val="en-US" w:eastAsia="zh-CN"/>
        </w:rPr>
        <w:t>导致延迟毕业</w:t>
      </w:r>
      <w:r>
        <w:rPr>
          <w:rFonts w:hint="eastAsia" w:ascii="宋体" w:hAnsi="宋体" w:cs="宋体"/>
          <w:sz w:val="30"/>
          <w:szCs w:val="30"/>
          <w:lang w:val="en-US" w:eastAsia="zh-CN"/>
        </w:rPr>
        <w:t>。</w:t>
      </w:r>
    </w:p>
    <w:p w14:paraId="0115F366">
      <w:pPr>
        <w:pStyle w:val="6"/>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600" w:firstLineChars="200"/>
        <w:textAlignment w:val="auto"/>
        <w:rPr>
          <w:rFonts w:hint="eastAsia" w:ascii="宋体" w:hAnsi="宋体" w:cs="宋体"/>
          <w:sz w:val="30"/>
          <w:szCs w:val="30"/>
          <w:lang w:val="en-US" w:eastAsia="zh-CN"/>
        </w:rPr>
      </w:pPr>
      <w:r>
        <w:rPr>
          <w:rFonts w:hint="eastAsia" w:ascii="宋体" w:hAnsi="宋体" w:cs="宋体"/>
          <w:sz w:val="30"/>
          <w:szCs w:val="30"/>
          <w:lang w:val="en-US" w:eastAsia="zh-CN"/>
        </w:rPr>
        <w:t>3.承诺将结合自身情况做好学习规划，并对因转入工学院后可能产生的学业挑战及毕业时间变化承担相应责任。</w:t>
      </w:r>
    </w:p>
    <w:p w14:paraId="7973854F">
      <w:pPr>
        <w:pStyle w:val="6"/>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600" w:firstLineChars="200"/>
        <w:textAlignment w:val="auto"/>
        <w:rPr>
          <w:rFonts w:hint="default" w:ascii="宋体" w:hAnsi="宋体" w:eastAsia="宋体" w:cs="宋体"/>
          <w:sz w:val="30"/>
          <w:szCs w:val="30"/>
          <w:lang w:val="en-US" w:eastAsia="zh-CN"/>
        </w:rPr>
      </w:pPr>
      <w:r>
        <w:rPr>
          <w:rFonts w:hint="eastAsia" w:ascii="宋体" w:hAnsi="宋体" w:eastAsia="宋体" w:cs="宋体"/>
          <w:sz w:val="30"/>
          <w:szCs w:val="30"/>
          <w:lang w:val="en-US" w:eastAsia="zh-CN"/>
        </w:rPr>
        <w:sym w:font="Wingdings 2" w:char="00A3"/>
      </w:r>
      <w:r>
        <w:rPr>
          <w:rFonts w:hint="eastAsia" w:ascii="宋体" w:hAnsi="宋体" w:eastAsia="宋体" w:cs="宋体"/>
          <w:sz w:val="30"/>
          <w:szCs w:val="30"/>
          <w:lang w:val="en-US" w:eastAsia="zh-CN"/>
        </w:rPr>
        <w:t>已阅，知悉。</w:t>
      </w:r>
    </w:p>
    <w:p w14:paraId="576E2F93">
      <w:pPr>
        <w:keepNext w:val="0"/>
        <w:keepLines w:val="0"/>
        <w:pageBreakBefore w:val="0"/>
        <w:widowControl w:val="0"/>
        <w:kinsoku/>
        <w:wordWrap/>
        <w:overflowPunct/>
        <w:topLinePunct w:val="0"/>
        <w:autoSpaceDE/>
        <w:autoSpaceDN/>
        <w:bidi w:val="0"/>
        <w:adjustRightInd/>
        <w:snapToGrid/>
        <w:spacing w:line="360" w:lineRule="auto"/>
        <w:ind w:firstLine="0" w:firstLineChars="0"/>
        <w:jc w:val="left"/>
        <w:textAlignment w:val="auto"/>
        <w:rPr>
          <w:rFonts w:hint="eastAsia" w:ascii="宋体" w:hAnsi="宋体" w:cs="宋体"/>
          <w:sz w:val="30"/>
          <w:szCs w:val="30"/>
          <w:lang w:eastAsia="zh-CN"/>
        </w:rPr>
      </w:pPr>
    </w:p>
    <w:p w14:paraId="51F20CE4">
      <w:pPr>
        <w:keepNext w:val="0"/>
        <w:keepLines w:val="0"/>
        <w:pageBreakBefore w:val="0"/>
        <w:widowControl w:val="0"/>
        <w:kinsoku/>
        <w:wordWrap/>
        <w:overflowPunct/>
        <w:topLinePunct w:val="0"/>
        <w:autoSpaceDE/>
        <w:autoSpaceDN/>
        <w:bidi w:val="0"/>
        <w:adjustRightInd/>
        <w:snapToGrid/>
        <w:spacing w:line="360" w:lineRule="auto"/>
        <w:ind w:firstLine="0" w:firstLineChars="0"/>
        <w:jc w:val="left"/>
        <w:textAlignment w:val="auto"/>
        <w:rPr>
          <w:rFonts w:hint="eastAsia" w:ascii="宋体" w:hAnsi="宋体" w:eastAsia="宋体" w:cs="宋体"/>
          <w:sz w:val="30"/>
          <w:szCs w:val="30"/>
        </w:rPr>
      </w:pPr>
      <w:r>
        <w:rPr>
          <w:rFonts w:hint="eastAsia" w:ascii="宋体" w:hAnsi="宋体" w:cs="宋体"/>
          <w:sz w:val="30"/>
          <w:szCs w:val="30"/>
          <w:lang w:eastAsia="zh-CN"/>
        </w:rPr>
        <w:t>学生</w:t>
      </w:r>
      <w:r>
        <w:rPr>
          <w:rFonts w:hint="eastAsia" w:ascii="宋体" w:hAnsi="宋体" w:eastAsia="宋体" w:cs="宋体"/>
          <w:sz w:val="30"/>
          <w:szCs w:val="30"/>
        </w:rPr>
        <w:t>签名：</w:t>
      </w:r>
    </w:p>
    <w:p w14:paraId="74EB6730">
      <w:pPr>
        <w:keepNext w:val="0"/>
        <w:keepLines w:val="0"/>
        <w:pageBreakBefore w:val="0"/>
        <w:widowControl w:val="0"/>
        <w:kinsoku/>
        <w:wordWrap/>
        <w:overflowPunct/>
        <w:topLinePunct w:val="0"/>
        <w:autoSpaceDE/>
        <w:autoSpaceDN/>
        <w:bidi w:val="0"/>
        <w:adjustRightInd/>
        <w:snapToGrid/>
        <w:spacing w:line="360" w:lineRule="auto"/>
        <w:ind w:firstLine="0" w:firstLineChars="0"/>
        <w:jc w:val="left"/>
        <w:textAlignment w:val="auto"/>
        <w:rPr>
          <w:rFonts w:hint="default" w:ascii="宋体" w:hAnsi="宋体" w:cs="宋体"/>
          <w:sz w:val="30"/>
          <w:szCs w:val="30"/>
          <w:lang w:val="en-US" w:eastAsia="zh-CN"/>
        </w:rPr>
      </w:pPr>
      <w:r>
        <w:rPr>
          <w:rFonts w:hint="eastAsia" w:ascii="宋体" w:hAnsi="宋体" w:cs="宋体"/>
          <w:sz w:val="30"/>
          <w:szCs w:val="30"/>
          <w:lang w:val="en-US" w:eastAsia="zh-CN"/>
        </w:rPr>
        <w:t>入学专业：</w:t>
      </w:r>
    </w:p>
    <w:p w14:paraId="66BF5003">
      <w:pPr>
        <w:keepNext w:val="0"/>
        <w:keepLines w:val="0"/>
        <w:pageBreakBefore w:val="0"/>
        <w:widowControl w:val="0"/>
        <w:kinsoku/>
        <w:wordWrap/>
        <w:overflowPunct/>
        <w:topLinePunct w:val="0"/>
        <w:autoSpaceDE/>
        <w:autoSpaceDN/>
        <w:bidi w:val="0"/>
        <w:adjustRightInd/>
        <w:snapToGrid/>
        <w:spacing w:line="360" w:lineRule="auto"/>
        <w:ind w:firstLine="0" w:firstLineChars="0"/>
        <w:jc w:val="left"/>
        <w:textAlignment w:val="auto"/>
        <w:rPr>
          <w:rFonts w:hint="default" w:ascii="宋体" w:hAnsi="宋体" w:eastAsia="宋体" w:cs="宋体"/>
          <w:sz w:val="30"/>
          <w:szCs w:val="30"/>
          <w:lang w:val="en-US" w:eastAsia="zh-CN"/>
        </w:rPr>
      </w:pPr>
      <w:r>
        <w:rPr>
          <w:rFonts w:hint="eastAsia" w:ascii="宋体" w:hAnsi="宋体" w:cs="宋体"/>
          <w:sz w:val="30"/>
          <w:szCs w:val="30"/>
          <w:lang w:val="en-US" w:eastAsia="zh-CN"/>
        </w:rPr>
        <w:t>学生学号：</w:t>
      </w:r>
    </w:p>
    <w:p w14:paraId="7B2EA6E2">
      <w:pPr>
        <w:keepNext w:val="0"/>
        <w:keepLines w:val="0"/>
        <w:pageBreakBefore w:val="0"/>
        <w:widowControl w:val="0"/>
        <w:kinsoku/>
        <w:wordWrap/>
        <w:overflowPunct/>
        <w:topLinePunct w:val="0"/>
        <w:autoSpaceDE/>
        <w:autoSpaceDN/>
        <w:bidi w:val="0"/>
        <w:adjustRightInd/>
        <w:snapToGrid/>
        <w:spacing w:line="360" w:lineRule="auto"/>
        <w:ind w:firstLine="0" w:firstLineChars="0"/>
        <w:jc w:val="left"/>
        <w:textAlignment w:val="auto"/>
        <w:rPr>
          <w:rFonts w:hint="eastAsia" w:ascii="宋体" w:hAnsi="宋体" w:cs="宋体"/>
          <w:sz w:val="30"/>
          <w:szCs w:val="30"/>
          <w:lang w:val="en-US" w:eastAsia="zh-CN"/>
        </w:rPr>
      </w:pPr>
      <w:r>
        <w:rPr>
          <w:rFonts w:hint="eastAsia" w:ascii="宋体" w:hAnsi="宋体" w:cs="宋体"/>
          <w:sz w:val="30"/>
          <w:szCs w:val="30"/>
          <w:lang w:eastAsia="zh-CN"/>
        </w:rPr>
        <w:t>日期</w:t>
      </w:r>
      <w:r>
        <w:rPr>
          <w:rFonts w:hint="eastAsia" w:ascii="宋体" w:hAnsi="宋体" w:eastAsia="宋体" w:cs="宋体"/>
          <w:sz w:val="30"/>
          <w:szCs w:val="30"/>
        </w:rPr>
        <w:t xml:space="preserve">： </w:t>
      </w:r>
      <w:r>
        <w:rPr>
          <w:rFonts w:hint="eastAsia" w:ascii="宋体" w:hAnsi="宋体" w:cs="宋体"/>
          <w:sz w:val="30"/>
          <w:szCs w:val="30"/>
          <w:lang w:val="en-US" w:eastAsia="zh-CN"/>
        </w:rPr>
        <w:t xml:space="preserve">    </w:t>
      </w:r>
      <w:r>
        <w:rPr>
          <w:rFonts w:hint="eastAsia" w:ascii="宋体" w:hAnsi="宋体" w:cs="宋体"/>
          <w:sz w:val="30"/>
          <w:szCs w:val="30"/>
          <w:lang w:eastAsia="zh-CN"/>
        </w:rPr>
        <w:t>年</w:t>
      </w:r>
      <w:r>
        <w:rPr>
          <w:rFonts w:hint="eastAsia" w:ascii="宋体" w:hAnsi="宋体" w:cs="宋体"/>
          <w:sz w:val="30"/>
          <w:szCs w:val="30"/>
          <w:lang w:val="en-US" w:eastAsia="zh-CN"/>
        </w:rPr>
        <w:t xml:space="preserve">   月   日</w:t>
      </w:r>
    </w:p>
    <w:p w14:paraId="6ED15E3A">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default" w:ascii="宋体" w:hAnsi="宋体" w:cs="宋体"/>
          <w:sz w:val="30"/>
          <w:szCs w:val="30"/>
          <w:lang w:val="en-US" w:eastAsia="zh-CN"/>
        </w:rPr>
      </w:pPr>
    </w:p>
    <w:p w14:paraId="06CA5D22">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eastAsia" w:ascii="宋体" w:hAnsi="宋体" w:cs="宋体"/>
          <w:sz w:val="30"/>
          <w:szCs w:val="30"/>
          <w:lang w:eastAsia="zh-CN"/>
        </w:rPr>
      </w:pPr>
      <w:r>
        <w:rPr>
          <w:rFonts w:hint="eastAsia" w:ascii="宋体" w:hAnsi="宋体" w:cs="宋体"/>
          <w:sz w:val="30"/>
          <w:szCs w:val="30"/>
          <w:lang w:eastAsia="zh-CN"/>
        </w:rPr>
        <w:t>家长意见：</w:t>
      </w:r>
      <w:r>
        <w:rPr>
          <w:rFonts w:hint="eastAsia" w:ascii="宋体" w:hAnsi="宋体" w:eastAsia="宋体" w:cs="宋体"/>
          <w:sz w:val="30"/>
          <w:szCs w:val="30"/>
        </w:rPr>
        <w:sym w:font="Wingdings 2" w:char="00A3"/>
      </w:r>
      <w:r>
        <w:rPr>
          <w:rFonts w:hint="eastAsia" w:ascii="宋体" w:hAnsi="宋体" w:eastAsia="宋体" w:cs="宋体"/>
          <w:sz w:val="30"/>
          <w:szCs w:val="30"/>
        </w:rPr>
        <w:t>已阅，知悉</w:t>
      </w:r>
      <w:r>
        <w:rPr>
          <w:rFonts w:hint="eastAsia" w:ascii="宋体" w:hAnsi="宋体" w:cs="宋体"/>
          <w:sz w:val="30"/>
          <w:szCs w:val="30"/>
          <w:lang w:eastAsia="zh-CN"/>
        </w:rPr>
        <w:t>。</w:t>
      </w:r>
    </w:p>
    <w:p w14:paraId="43991D9C">
      <w:pPr>
        <w:keepNext w:val="0"/>
        <w:keepLines w:val="0"/>
        <w:pageBreakBefore w:val="0"/>
        <w:widowControl w:val="0"/>
        <w:kinsoku/>
        <w:wordWrap/>
        <w:overflowPunct/>
        <w:topLinePunct w:val="0"/>
        <w:autoSpaceDE/>
        <w:autoSpaceDN/>
        <w:bidi w:val="0"/>
        <w:adjustRightInd/>
        <w:snapToGrid/>
        <w:spacing w:line="360" w:lineRule="auto"/>
        <w:ind w:firstLine="1500" w:firstLineChars="500"/>
        <w:textAlignment w:val="auto"/>
        <w:rPr>
          <w:rFonts w:hint="eastAsia" w:ascii="宋体" w:hAnsi="宋体" w:cs="宋体"/>
          <w:sz w:val="30"/>
          <w:szCs w:val="30"/>
          <w:lang w:eastAsia="zh-CN"/>
        </w:rPr>
      </w:pPr>
      <w:r>
        <w:rPr>
          <w:rFonts w:hint="eastAsia" w:ascii="宋体" w:hAnsi="宋体" w:eastAsia="宋体" w:cs="宋体"/>
          <w:sz w:val="30"/>
          <w:szCs w:val="30"/>
        </w:rPr>
        <w:sym w:font="Wingdings 2" w:char="00A3"/>
      </w:r>
      <w:r>
        <w:rPr>
          <w:rFonts w:hint="eastAsia" w:ascii="宋体" w:hAnsi="宋体" w:cs="宋体"/>
          <w:sz w:val="30"/>
          <w:szCs w:val="30"/>
          <w:lang w:eastAsia="zh-CN"/>
        </w:rPr>
        <w:t>同意</w:t>
      </w:r>
      <w:r>
        <w:rPr>
          <w:rFonts w:hint="eastAsia" w:ascii="宋体" w:hAnsi="宋体" w:eastAsia="宋体" w:cs="宋体"/>
          <w:sz w:val="30"/>
          <w:szCs w:val="30"/>
        </w:rPr>
        <w:sym w:font="Wingdings 2" w:char="00A3"/>
      </w:r>
      <w:r>
        <w:rPr>
          <w:rFonts w:hint="eastAsia" w:ascii="宋体" w:hAnsi="宋体" w:cs="宋体"/>
          <w:sz w:val="30"/>
          <w:szCs w:val="30"/>
          <w:lang w:eastAsia="zh-CN"/>
        </w:rPr>
        <w:t>不同意。</w:t>
      </w:r>
    </w:p>
    <w:p w14:paraId="6FEDBA4D">
      <w:pPr>
        <w:keepNext w:val="0"/>
        <w:keepLines w:val="0"/>
        <w:pageBreakBefore w:val="0"/>
        <w:widowControl w:val="0"/>
        <w:kinsoku/>
        <w:wordWrap/>
        <w:overflowPunct/>
        <w:topLinePunct w:val="0"/>
        <w:autoSpaceDE/>
        <w:autoSpaceDN/>
        <w:bidi w:val="0"/>
        <w:adjustRightInd/>
        <w:snapToGrid/>
        <w:spacing w:line="360" w:lineRule="auto"/>
        <w:ind w:left="0" w:leftChars="0" w:firstLine="0" w:firstLineChars="0"/>
        <w:textAlignment w:val="auto"/>
        <w:rPr>
          <w:rFonts w:hint="default" w:ascii="宋体" w:hAnsi="宋体" w:cs="宋体"/>
          <w:sz w:val="30"/>
          <w:szCs w:val="30"/>
          <w:lang w:val="en-US" w:eastAsia="zh-CN"/>
        </w:rPr>
      </w:pPr>
      <w:r>
        <w:rPr>
          <w:rFonts w:hint="eastAsia" w:ascii="宋体" w:hAnsi="宋体" w:cs="宋体"/>
          <w:sz w:val="30"/>
          <w:szCs w:val="30"/>
          <w:lang w:val="en-US" w:eastAsia="zh-CN"/>
        </w:rPr>
        <w:t>家长联系方式：</w:t>
      </w:r>
    </w:p>
    <w:p w14:paraId="18CB9162">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auto"/>
        <w:rPr>
          <w:rFonts w:hint="eastAsia" w:ascii="宋体" w:hAnsi="宋体" w:cs="宋体"/>
          <w:sz w:val="30"/>
          <w:szCs w:val="30"/>
          <w:lang w:val="en-US" w:eastAsia="zh-CN"/>
        </w:rPr>
      </w:pPr>
      <w:r>
        <w:rPr>
          <w:rFonts w:hint="eastAsia" w:ascii="宋体" w:hAnsi="宋体" w:cs="宋体"/>
          <w:sz w:val="30"/>
          <w:szCs w:val="30"/>
          <w:lang w:eastAsia="zh-CN"/>
        </w:rPr>
        <w:t>家长</w:t>
      </w:r>
      <w:r>
        <w:rPr>
          <w:rFonts w:hint="eastAsia" w:ascii="宋体" w:hAnsi="宋体" w:eastAsia="宋体" w:cs="宋体"/>
          <w:sz w:val="30"/>
          <w:szCs w:val="30"/>
        </w:rPr>
        <w:t>签名</w:t>
      </w:r>
      <w:r>
        <w:rPr>
          <w:rFonts w:hint="eastAsia" w:ascii="宋体" w:hAnsi="宋体" w:cs="宋体"/>
          <w:sz w:val="30"/>
          <w:szCs w:val="30"/>
          <w:lang w:eastAsia="zh-CN"/>
        </w:rPr>
        <w:t>（</w:t>
      </w:r>
      <w:r>
        <w:rPr>
          <w:rFonts w:hint="eastAsia" w:ascii="宋体" w:hAnsi="宋体" w:cs="宋体"/>
          <w:sz w:val="30"/>
          <w:szCs w:val="30"/>
          <w:lang w:val="en-US" w:eastAsia="zh-CN"/>
        </w:rPr>
        <w:t>家长可以使用手写的电子签</w:t>
      </w:r>
      <w:r>
        <w:rPr>
          <w:rFonts w:hint="eastAsia" w:ascii="宋体" w:hAnsi="宋体" w:cs="宋体"/>
          <w:sz w:val="30"/>
          <w:szCs w:val="30"/>
          <w:lang w:eastAsia="zh-CN"/>
        </w:rPr>
        <w:t>）</w:t>
      </w:r>
      <w:r>
        <w:rPr>
          <w:rFonts w:hint="eastAsia" w:ascii="宋体" w:hAnsi="宋体" w:eastAsia="宋体" w:cs="宋体"/>
          <w:sz w:val="30"/>
          <w:szCs w:val="30"/>
        </w:rPr>
        <w:t>：</w:t>
      </w:r>
      <w:r>
        <w:rPr>
          <w:rFonts w:hint="eastAsia" w:ascii="宋体" w:hAnsi="宋体" w:cs="宋体"/>
          <w:sz w:val="30"/>
          <w:szCs w:val="30"/>
          <w:lang w:val="en-US" w:eastAsia="zh-CN"/>
        </w:rPr>
        <w:t xml:space="preserve">                </w:t>
      </w:r>
    </w:p>
    <w:p w14:paraId="13E9C809">
      <w:pPr>
        <w:ind w:left="0" w:leftChars="0" w:firstLine="0" w:firstLineChars="0"/>
      </w:pPr>
      <w:r>
        <w:rPr>
          <w:rFonts w:hint="eastAsia" w:ascii="宋体" w:hAnsi="宋体" w:cs="宋体"/>
          <w:sz w:val="30"/>
          <w:szCs w:val="30"/>
          <w:lang w:eastAsia="zh-CN"/>
        </w:rPr>
        <w:t>日期</w:t>
      </w:r>
      <w:r>
        <w:rPr>
          <w:rFonts w:hint="eastAsia" w:ascii="宋体" w:hAnsi="宋体" w:eastAsia="宋体" w:cs="宋体"/>
          <w:sz w:val="30"/>
          <w:szCs w:val="30"/>
        </w:rPr>
        <w:t xml:space="preserve">： </w:t>
      </w:r>
      <w:r>
        <w:rPr>
          <w:rFonts w:hint="eastAsia" w:ascii="宋体" w:hAnsi="宋体" w:cs="宋体"/>
          <w:sz w:val="30"/>
          <w:szCs w:val="30"/>
          <w:lang w:val="en-US" w:eastAsia="zh-CN"/>
        </w:rPr>
        <w:t xml:space="preserve">     </w:t>
      </w:r>
      <w:r>
        <w:rPr>
          <w:rFonts w:hint="eastAsia" w:ascii="宋体" w:hAnsi="宋体" w:cs="宋体"/>
          <w:sz w:val="30"/>
          <w:szCs w:val="30"/>
          <w:lang w:eastAsia="zh-CN"/>
        </w:rPr>
        <w:t>年</w:t>
      </w:r>
      <w:r>
        <w:rPr>
          <w:rFonts w:hint="eastAsia" w:ascii="宋体" w:hAnsi="宋体" w:cs="宋体"/>
          <w:sz w:val="30"/>
          <w:szCs w:val="30"/>
          <w:lang w:val="en-US" w:eastAsia="zh-CN"/>
        </w:rPr>
        <w:t xml:space="preserve">   月   日</w:t>
      </w:r>
    </w:p>
    <w:p w14:paraId="70869FE8">
      <w:pPr>
        <w:pStyle w:val="6"/>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600" w:firstLineChars="200"/>
        <w:textAlignment w:val="auto"/>
        <w:rPr>
          <w:rFonts w:hint="eastAsia" w:ascii="宋体" w:hAnsi="宋体" w:cs="宋体"/>
          <w:sz w:val="30"/>
          <w:szCs w:val="30"/>
          <w:lang w:val="en-US" w:eastAsia="zh-CN"/>
        </w:rPr>
      </w:pPr>
    </w:p>
    <w:p w14:paraId="1E692AA3">
      <w:pPr>
        <w:pStyle w:val="6"/>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600" w:firstLineChars="200"/>
        <w:textAlignment w:val="auto"/>
        <w:rPr>
          <w:rFonts w:hint="eastAsia" w:ascii="宋体" w:hAnsi="宋体" w:cs="宋体"/>
          <w:sz w:val="30"/>
          <w:szCs w:val="30"/>
          <w:lang w:val="en-US" w:eastAsia="zh-CN"/>
        </w:rPr>
      </w:pPr>
    </w:p>
    <w:sectPr>
      <w:headerReference r:id="rId7" w:type="first"/>
      <w:footerReference r:id="rId10" w:type="first"/>
      <w:headerReference r:id="rId5" w:type="default"/>
      <w:footerReference r:id="rId8" w:type="default"/>
      <w:headerReference r:id="rId6" w:type="even"/>
      <w:footerReference r:id="rId9" w:type="even"/>
      <w:pgSz w:w="11906" w:h="16838"/>
      <w:pgMar w:top="1440" w:right="1417" w:bottom="1440" w:left="1417" w:header="851" w:footer="992" w:gutter="0"/>
      <w:cols w:space="720"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20"/>
      </w:pPr>
      <w:r>
        <w:separator/>
      </w:r>
    </w:p>
  </w:endnote>
  <w:endnote w:type="continuationSeparator" w:id="1">
    <w:p>
      <w:pPr>
        <w:spacing w:line="240" w:lineRule="auto"/>
        <w:ind w:firstLine="42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libri Light">
    <w:panose1 w:val="020F0302020204030204"/>
    <w:charset w:val="00"/>
    <w:family w:val="swiss"/>
    <w:pitch w:val="default"/>
    <w:sig w:usb0="E4002EFF" w:usb1="C000247B" w:usb2="00000009" w:usb3="00000000" w:csb0="200001FF" w:csb1="00000000"/>
  </w:font>
  <w:font w:name="Wingdings 2">
    <w:panose1 w:val="05020102010507070707"/>
    <w:charset w:val="02"/>
    <w:family w:val="auto"/>
    <w:pitch w:val="default"/>
    <w:sig w:usb0="00000000" w:usb1="0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34D8BF">
    <w:pPr>
      <w:pStyle w:val="2"/>
      <w:ind w:firstLine="360"/>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C05F9C5">
                          <w:pPr>
                            <w:pStyle w:val="2"/>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2C05F9C5">
                    <w:pPr>
                      <w:pStyle w:val="2"/>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FB30DD">
    <w:pPr>
      <w:pStyle w:val="2"/>
      <w:ind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F6B281">
    <w:pPr>
      <w:pStyle w:val="2"/>
      <w:ind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ind w:firstLine="420"/>
      </w:pPr>
      <w:r>
        <w:separator/>
      </w:r>
    </w:p>
  </w:footnote>
  <w:footnote w:type="continuationSeparator" w:id="1">
    <w:p>
      <w:pPr>
        <w:spacing w:line="240" w:lineRule="auto"/>
        <w:ind w:firstLine="42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87EA3E">
    <w:pPr>
      <w:ind w:firstLine="42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EF2D85">
    <w:pPr>
      <w:pStyle w:val="3"/>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8DBDB8">
    <w:pPr>
      <w:pStyle w:val="3"/>
      <w:ind w:firstLine="36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EwNmZkN2ViMjA5ZjQxY2NjNTFmZmZiODg0NjRmZGUifQ=="/>
  </w:docVars>
  <w:rsids>
    <w:rsidRoot w:val="40E12FEB"/>
    <w:rsid w:val="023F3239"/>
    <w:rsid w:val="02571B62"/>
    <w:rsid w:val="08471E20"/>
    <w:rsid w:val="084D7E8E"/>
    <w:rsid w:val="095E5AF1"/>
    <w:rsid w:val="12416F23"/>
    <w:rsid w:val="14733F9D"/>
    <w:rsid w:val="19350DD0"/>
    <w:rsid w:val="1A2A68E3"/>
    <w:rsid w:val="1C442E6B"/>
    <w:rsid w:val="1D466AA7"/>
    <w:rsid w:val="21374CD0"/>
    <w:rsid w:val="25A91F14"/>
    <w:rsid w:val="27B70B4F"/>
    <w:rsid w:val="37D3697D"/>
    <w:rsid w:val="3B8A2D8E"/>
    <w:rsid w:val="3C737ACE"/>
    <w:rsid w:val="3E8873F2"/>
    <w:rsid w:val="40E12FEB"/>
    <w:rsid w:val="479533A7"/>
    <w:rsid w:val="547075D6"/>
    <w:rsid w:val="5AE34811"/>
    <w:rsid w:val="5C2F7D76"/>
    <w:rsid w:val="5DD961EC"/>
    <w:rsid w:val="64924749"/>
    <w:rsid w:val="69180775"/>
    <w:rsid w:val="696A59F0"/>
    <w:rsid w:val="6AA12281"/>
    <w:rsid w:val="6F77706F"/>
    <w:rsid w:val="789A08BC"/>
    <w:rsid w:val="7EB323F0"/>
    <w:rsid w:val="7ED6067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iPriority="99"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400" w:lineRule="exact"/>
      <w:ind w:firstLine="200" w:firstLineChars="200"/>
      <w:jc w:val="both"/>
    </w:pPr>
    <w:rPr>
      <w:rFonts w:ascii="Calibri" w:hAnsi="Calibri" w:eastAsia="宋体" w:cs="Times New Roman"/>
      <w:kern w:val="2"/>
      <w:sz w:val="21"/>
      <w:szCs w:val="22"/>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footer"/>
    <w:basedOn w:val="1"/>
    <w:unhideWhenUsed/>
    <w:qFormat/>
    <w:uiPriority w:val="99"/>
    <w:pPr>
      <w:tabs>
        <w:tab w:val="center" w:pos="4153"/>
        <w:tab w:val="right" w:pos="8306"/>
      </w:tabs>
      <w:snapToGrid w:val="0"/>
      <w:spacing w:line="240" w:lineRule="atLeast"/>
      <w:jc w:val="left"/>
    </w:pPr>
    <w:rPr>
      <w:sz w:val="18"/>
      <w:szCs w:val="18"/>
    </w:rPr>
  </w:style>
  <w:style w:type="paragraph" w:styleId="3">
    <w:name w:val="header"/>
    <w:basedOn w:val="1"/>
    <w:unhideWhenUsed/>
    <w:qFormat/>
    <w:uiPriority w:val="99"/>
    <w:pPr>
      <w:pBdr>
        <w:bottom w:val="single" w:color="auto" w:sz="6" w:space="1"/>
      </w:pBdr>
      <w:tabs>
        <w:tab w:val="center" w:pos="4153"/>
        <w:tab w:val="right" w:pos="8306"/>
      </w:tabs>
      <w:snapToGrid w:val="0"/>
      <w:spacing w:line="240" w:lineRule="atLeast"/>
      <w:jc w:val="center"/>
    </w:pPr>
    <w:rPr>
      <w:sz w:val="18"/>
      <w:szCs w:val="18"/>
    </w:rPr>
  </w:style>
  <w:style w:type="paragraph" w:styleId="6">
    <w:name w:val="List Paragraph"/>
    <w:basedOn w:val="1"/>
    <w:qFormat/>
    <w:uiPriority w:val="34"/>
    <w:pPr>
      <w:ind w:firstLine="420"/>
    </w:p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customXml" Target="../customXml/item1.xml"/><Relationship Id="rId11" Type="http://schemas.openxmlformats.org/officeDocument/2006/relationships/theme" Target="theme/theme1.xml"/><Relationship Id="rId10" Type="http://schemas.openxmlformats.org/officeDocument/2006/relationships/footer" Target="footer3.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Pages>
  <Words>807</Words>
  <Characters>865</Characters>
  <Lines>0</Lines>
  <Paragraphs>0</Paragraphs>
  <TotalTime>2</TotalTime>
  <ScaleCrop>false</ScaleCrop>
  <LinksUpToDate>false</LinksUpToDate>
  <CharactersWithSpaces>904</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2023-04-12T08:56:00Z</dcterms:created>
  <dc:creator>Mavis</dc:creator>
  <cp:lastModifiedBy>穆穆²⁰¹⁸</cp:lastModifiedBy>
  <cp:lastPrinted>2023-09-19T01:36:00Z</cp:lastPrinted>
  <dcterms:modified xsi:type="dcterms:W3CDTF">2026-09-20T07:50:09Z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90D00A7E7653465189747CF5C3DDD940_13</vt:lpwstr>
  </property>
  <property fmtid="{D5CDD505-2E9C-101B-9397-08002B2CF9AE}" pid="4" name="KSOTemplateDocerSaveRecord">
    <vt:lpwstr>eyJoZGlkIjoiNmFlZmMzZTI3NjU2NmNkNzRlM2QwMGI0Zjc3M2RiNTciLCJ1c2VySWQiOiI5MDU4Njk3NTIifQ==</vt:lpwstr>
  </property>
</Properties>
</file>