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电气与计算机工程学院关于2022-2023学年</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数据科学与大数据技术专业（中外合作）</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优秀学生特别奖学金制定办法</w:t>
      </w:r>
    </w:p>
    <w:p>
      <w:pPr>
        <w:jc w:val="center"/>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为激励学生锐意进取，树立先进典型，发挥榜样力量。依据《广州南方学院学生综合素质测评实施办法》（2022年7月修订）相关精神，结合我院具体情况，特制定本办法。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一、评定对象与条件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sz w:val="30"/>
          <w:szCs w:val="30"/>
          <w:lang w:val="en-US" w:eastAsia="zh-CN"/>
        </w:rPr>
        <w:t>本办法适用于具有我院2022级数据科学与大数据技术专业（中外合作）学籍的全日制本科生，</w:t>
      </w:r>
      <w:r>
        <w:rPr>
          <w:rFonts w:hint="eastAsia" w:ascii="仿宋" w:hAnsi="仿宋" w:eastAsia="仿宋" w:cs="仿宋"/>
          <w:color w:val="auto"/>
          <w:sz w:val="30"/>
          <w:szCs w:val="30"/>
          <w:lang w:val="en-US" w:eastAsia="zh-CN"/>
        </w:rPr>
        <w:t>覆盖面为班级总数的35%。</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注：除优秀奖外，其他四项奖项挂科学生不参与评定。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每年会根据具体情况，做出调整。</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二、评定标准与计分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sz w:val="30"/>
          <w:szCs w:val="30"/>
          <w:lang w:val="en-US" w:eastAsia="zh-CN"/>
        </w:rPr>
        <w:t>学生的综合测评成绩采取量化方式，对学生在校期间综合表现进行全面评价，包括学业能力、外</w:t>
      </w:r>
      <w:bookmarkStart w:id="0" w:name="_GoBack"/>
      <w:bookmarkEnd w:id="0"/>
      <w:r>
        <w:rPr>
          <w:rFonts w:hint="eastAsia" w:ascii="仿宋" w:hAnsi="仿宋" w:eastAsia="仿宋" w:cs="仿宋"/>
          <w:sz w:val="30"/>
          <w:szCs w:val="30"/>
          <w:lang w:val="en-US" w:eastAsia="zh-CN"/>
        </w:rPr>
        <w:t>语成绩与实践活动表现三个方面。其中</w:t>
      </w:r>
      <w:r>
        <w:rPr>
          <w:rFonts w:hint="eastAsia" w:ascii="仿宋" w:hAnsi="仿宋" w:eastAsia="仿宋" w:cs="仿宋"/>
          <w:b/>
          <w:bCs/>
          <w:sz w:val="30"/>
          <w:szCs w:val="30"/>
          <w:lang w:val="en-US" w:eastAsia="zh-CN"/>
        </w:rPr>
        <w:t>学业测评占</w:t>
      </w:r>
      <w:r>
        <w:rPr>
          <w:rFonts w:hint="eastAsia" w:ascii="仿宋" w:hAnsi="仿宋" w:eastAsia="仿宋" w:cs="仿宋"/>
          <w:b/>
          <w:bCs/>
          <w:color w:val="auto"/>
          <w:sz w:val="30"/>
          <w:szCs w:val="30"/>
          <w:lang w:val="en-US" w:eastAsia="zh-CN"/>
        </w:rPr>
        <w:t>60%</w:t>
      </w:r>
      <w:r>
        <w:rPr>
          <w:rFonts w:hint="eastAsia" w:ascii="仿宋" w:hAnsi="仿宋" w:eastAsia="仿宋" w:cs="仿宋"/>
          <w:b/>
          <w:bCs/>
          <w:sz w:val="30"/>
          <w:szCs w:val="30"/>
          <w:lang w:val="en-US" w:eastAsia="zh-CN"/>
        </w:rPr>
        <w:t>，外语成绩测评占</w:t>
      </w:r>
      <w:r>
        <w:rPr>
          <w:rFonts w:hint="eastAsia" w:ascii="仿宋" w:hAnsi="仿宋" w:eastAsia="仿宋" w:cs="仿宋"/>
          <w:b/>
          <w:bCs/>
          <w:color w:val="auto"/>
          <w:sz w:val="30"/>
          <w:szCs w:val="30"/>
          <w:lang w:val="en-US" w:eastAsia="zh-CN"/>
        </w:rPr>
        <w:t>20%</w:t>
      </w:r>
      <w:r>
        <w:rPr>
          <w:rFonts w:hint="eastAsia" w:ascii="仿宋" w:hAnsi="仿宋" w:eastAsia="仿宋" w:cs="仿宋"/>
          <w:b/>
          <w:bCs/>
          <w:sz w:val="30"/>
          <w:szCs w:val="30"/>
          <w:lang w:val="en-US" w:eastAsia="zh-CN"/>
        </w:rPr>
        <w:t>，实践活动表现占20</w:t>
      </w:r>
      <w:r>
        <w:rPr>
          <w:rFonts w:hint="eastAsia" w:ascii="仿宋" w:hAnsi="仿宋" w:eastAsia="仿宋" w:cs="仿宋"/>
          <w:b/>
          <w:bCs/>
          <w:sz w:val="30"/>
          <w:szCs w:val="30"/>
          <w:highlight w:val="none"/>
          <w:lang w:val="en-US" w:eastAsia="zh-CN"/>
        </w:rPr>
        <w:t>%</w:t>
      </w:r>
      <w:r>
        <w:rPr>
          <w:rFonts w:hint="eastAsia" w:ascii="仿宋" w:hAnsi="仿宋" w:eastAsia="仿宋" w:cs="仿宋"/>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w:t>
      </w:r>
      <w:r>
        <w:rPr>
          <w:rFonts w:hint="eastAsia" w:ascii="仿宋" w:hAnsi="仿宋" w:eastAsia="仿宋" w:cs="仿宋"/>
          <w:b/>
          <w:bCs/>
          <w:sz w:val="30"/>
          <w:szCs w:val="30"/>
          <w:lang w:val="en-US" w:eastAsia="zh-CN"/>
        </w:rPr>
        <w:t>学业能力测评：</w:t>
      </w:r>
      <w:r>
        <w:rPr>
          <w:rFonts w:hint="eastAsia" w:ascii="仿宋" w:hAnsi="仿宋" w:eastAsia="仿宋" w:cs="仿宋"/>
          <w:sz w:val="30"/>
          <w:szCs w:val="30"/>
          <w:lang w:val="en-US" w:eastAsia="zh-CN"/>
        </w:rPr>
        <w:t>学业成绩与学分的折算方法以《广州南方学院课程及成绩管理规定》为依据。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b/>
          <w:bCs/>
          <w:sz w:val="30"/>
          <w:szCs w:val="30"/>
          <w:lang w:val="en-US" w:eastAsia="zh-CN"/>
        </w:rPr>
        <w:t>外语成绩测评：一</w:t>
      </w:r>
      <w:r>
        <w:rPr>
          <w:rFonts w:hint="eastAsia" w:ascii="仿宋" w:hAnsi="仿宋" w:eastAsia="仿宋" w:cs="仿宋"/>
          <w:sz w:val="30"/>
          <w:szCs w:val="30"/>
          <w:lang w:val="en-US" w:eastAsia="zh-CN"/>
        </w:rPr>
        <w:t>学年外语平均成绩×20%</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3、</w:t>
      </w:r>
      <w:r>
        <w:rPr>
          <w:rFonts w:hint="eastAsia" w:ascii="仿宋" w:hAnsi="仿宋" w:eastAsia="仿宋" w:cs="仿宋"/>
          <w:b/>
          <w:bCs/>
          <w:sz w:val="30"/>
          <w:szCs w:val="30"/>
          <w:lang w:val="en-US" w:eastAsia="zh-CN"/>
        </w:rPr>
        <w:t>实践活动表现测评：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活动参与：无故缺席学校、院系、班级组织的活动，扣0.5分/次。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（2）学生干部：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rPr>
              <w:t>类别</w:t>
            </w:r>
          </w:p>
        </w:tc>
        <w:tc>
          <w:tcPr>
            <w:tcW w:w="170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优秀</w:t>
            </w:r>
          </w:p>
        </w:tc>
        <w:tc>
          <w:tcPr>
            <w:tcW w:w="170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称职</w:t>
            </w:r>
          </w:p>
        </w:tc>
        <w:tc>
          <w:tcPr>
            <w:tcW w:w="170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基本称职</w:t>
            </w:r>
          </w:p>
        </w:tc>
        <w:tc>
          <w:tcPr>
            <w:tcW w:w="170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班委</w:t>
            </w:r>
          </w:p>
        </w:tc>
        <w:tc>
          <w:tcPr>
            <w:tcW w:w="170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w:t>
            </w:r>
          </w:p>
        </w:tc>
        <w:tc>
          <w:tcPr>
            <w:tcW w:w="170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3</w:t>
            </w:r>
          </w:p>
        </w:tc>
        <w:tc>
          <w:tcPr>
            <w:tcW w:w="170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w:t>
            </w:r>
          </w:p>
        </w:tc>
        <w:tc>
          <w:tcPr>
            <w:tcW w:w="170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sz w:val="30"/>
          <w:szCs w:val="30"/>
          <w:lang w:val="en-US" w:eastAsia="zh-CN"/>
        </w:rPr>
        <w:t>班委要每学年结束前进行一次考评，备案考评结果（原则上比例为：优秀≤30%，称职≤50%，基本称职≤20%）。</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（3）科技竞赛、学术研究或科技创新成果获奖：参照广州南方学院学生综合素质测评实施办法及广州南方学院大学生学科竞赛级别分类办法。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（4）班级贡献：对班级有贡献者加1分。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（对本规定未明确规定的各类、各级别的加分或减分项目，院系可参照本规定，根据实际制定相应加分或减分细则。）</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三、评定原则</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1、遵循公开、公正、公平原则。</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2、自下而上，由学生自愿提出奖学金申请。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奖学金评定以综合得分为依据，按综合得分高低依次发放；综合得分相同，按绩点从高到低排序。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评定等级与比例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奖学金评定等级、人数及奖励标准如下：</w:t>
      </w:r>
    </w:p>
    <w:tbl>
      <w:tblPr>
        <w:tblStyle w:val="3"/>
        <w:tblW w:w="6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7"/>
        <w:gridCol w:w="1476"/>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等级</w:t>
            </w:r>
          </w:p>
        </w:tc>
        <w:tc>
          <w:tcPr>
            <w:tcW w:w="14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人数</w:t>
            </w:r>
          </w:p>
        </w:tc>
        <w:tc>
          <w:tcPr>
            <w:tcW w:w="304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占学生总数百分比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特等奖</w:t>
            </w:r>
          </w:p>
        </w:tc>
        <w:tc>
          <w:tcPr>
            <w:tcW w:w="14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w:t>
            </w:r>
          </w:p>
        </w:tc>
        <w:tc>
          <w:tcPr>
            <w:tcW w:w="304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一等奖</w:t>
            </w:r>
          </w:p>
        </w:tc>
        <w:tc>
          <w:tcPr>
            <w:tcW w:w="14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2</w:t>
            </w:r>
          </w:p>
        </w:tc>
        <w:tc>
          <w:tcPr>
            <w:tcW w:w="304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二等奖</w:t>
            </w:r>
          </w:p>
        </w:tc>
        <w:tc>
          <w:tcPr>
            <w:tcW w:w="14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3</w:t>
            </w:r>
          </w:p>
        </w:tc>
        <w:tc>
          <w:tcPr>
            <w:tcW w:w="304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三等奖</w:t>
            </w:r>
          </w:p>
        </w:tc>
        <w:tc>
          <w:tcPr>
            <w:tcW w:w="14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6</w:t>
            </w:r>
          </w:p>
        </w:tc>
        <w:tc>
          <w:tcPr>
            <w:tcW w:w="304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vertAlign w:val="baseline"/>
                <w:lang w:val="en-US" w:eastAsia="zh-CN"/>
              </w:rPr>
            </w:pPr>
            <w:r>
              <w:rPr>
                <w:rFonts w:hint="eastAsia" w:ascii="仿宋" w:hAnsi="仿宋" w:eastAsia="仿宋" w:cs="仿宋"/>
                <w:sz w:val="30"/>
                <w:szCs w:val="30"/>
                <w:highlight w:val="none"/>
                <w:vertAlign w:val="baseline"/>
                <w:lang w:val="en-US" w:eastAsia="zh-CN"/>
              </w:rPr>
              <w:t>优秀奖</w:t>
            </w:r>
          </w:p>
        </w:tc>
        <w:tc>
          <w:tcPr>
            <w:tcW w:w="14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w:t>
            </w:r>
          </w:p>
        </w:tc>
        <w:tc>
          <w:tcPr>
            <w:tcW w:w="304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总数</w:t>
            </w:r>
          </w:p>
        </w:tc>
        <w:tc>
          <w:tcPr>
            <w:tcW w:w="14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21</w:t>
            </w:r>
          </w:p>
        </w:tc>
        <w:tc>
          <w:tcPr>
            <w:tcW w:w="304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35%</w:t>
            </w:r>
          </w:p>
        </w:tc>
      </w:tr>
    </w:tbl>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02" w:firstLineChars="20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测评机构与测评实施：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数据科学与大数据技术（中外合作）学生综合测评工作，由学院整体部署和指导，各班级具体组织实施。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1、院系成立综合测评工作小组，由院系学生工作负责人担任组长，辅导员、学生干部及学生代表组成成员，指导院系的学生综合测评工作。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2、各班级成立班级综合测评小组（简称班测评小组），班测评小组由辅导员（组长）和本学年度任职的2 名班委（即班长和团支部书记）及其他 4 名学生代表组成。班测评小组主要负责核准本班注册同学的综合素质测评各项加分或扣分，计算并统计综合测评成绩。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学生综合测评每学年进行一次，原则上本学年学生综合测评工作统一安排在下一学年第一学期开展，时间界定为上一年 9 月 1 日至当年8 月31 日。班级成立测评工作小组后，应将成员名单及时上报学院。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综合测评程序如下：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1、学生本人首先根据测评标准进行自评，计算出本人本学年的综合素质测评成绩，列出加分、扣分项目（需提供相关证明材料），并交班测评小组。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2、班测评小组对学生提交的个人自评材料进行评审，结合学生平时表现，给出初评结果，无异议后由班评议小组填写综合测评表。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班测评小组将填写好的综合测评表，先公示，后报院系测评工作小组进行复核、批准，并给学生排定名次。（班级公示期间接受分值计算错误、项目真伪异议以及漏报错报项目增补与修改。注：班级公示结束后不再接受项目增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4、院系测评工作小组对各年级学生排序，并将测评结果公示 3 个工作日。学生如对测评结果有异议，须在公示期内向院系测评工作小组提请复议，院系测评工作小组应当在 3 个工作日内进行复议，并将复议结果告知学生本人。经复议后，测评结果如有更改，应再次公示更改后的结果。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5、学生对最终测评结果无异议后，院系将综合测评表存入学生档案。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6、最终解释权归院系测评工作小组所有。如有本规定未涉及的其他问题，由院系测评工作小组审议决定。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电气与计算机工程学院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2023年9月20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A5E9DB"/>
    <w:multiLevelType w:val="singleLevel"/>
    <w:tmpl w:val="BAA5E9DB"/>
    <w:lvl w:ilvl="0" w:tentative="0">
      <w:start w:val="1"/>
      <w:numFmt w:val="decimal"/>
      <w:suff w:val="nothing"/>
      <w:lvlText w:val="（%1）"/>
      <w:lvlJc w:val="left"/>
    </w:lvl>
  </w:abstractNum>
  <w:abstractNum w:abstractNumId="1">
    <w:nsid w:val="FCA112E7"/>
    <w:multiLevelType w:val="singleLevel"/>
    <w:tmpl w:val="FCA112E7"/>
    <w:lvl w:ilvl="0" w:tentative="0">
      <w:start w:val="4"/>
      <w:numFmt w:val="chineseCounting"/>
      <w:suff w:val="nothing"/>
      <w:lvlText w:val="%1、"/>
      <w:lvlJc w:val="left"/>
      <w:rPr>
        <w:rFonts w:hint="eastAsia"/>
      </w:rPr>
    </w:lvl>
  </w:abstractNum>
  <w:abstractNum w:abstractNumId="2">
    <w:nsid w:val="41BC0BE4"/>
    <w:multiLevelType w:val="singleLevel"/>
    <w:tmpl w:val="41BC0BE4"/>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mOTQ2NzU1MjAxYWM5Zjk4ZjAwYWQ1YjcwZTgzYjMifQ=="/>
  </w:docVars>
  <w:rsids>
    <w:rsidRoot w:val="088F16D0"/>
    <w:rsid w:val="01502C3F"/>
    <w:rsid w:val="01622000"/>
    <w:rsid w:val="02914746"/>
    <w:rsid w:val="029C3B08"/>
    <w:rsid w:val="0350044F"/>
    <w:rsid w:val="054375F9"/>
    <w:rsid w:val="088F16D0"/>
    <w:rsid w:val="0A106D52"/>
    <w:rsid w:val="120F5055"/>
    <w:rsid w:val="133E6515"/>
    <w:rsid w:val="146205B3"/>
    <w:rsid w:val="149E4239"/>
    <w:rsid w:val="1B8917A1"/>
    <w:rsid w:val="1C8B5FB5"/>
    <w:rsid w:val="1D2123DE"/>
    <w:rsid w:val="1D96179C"/>
    <w:rsid w:val="1F0265C3"/>
    <w:rsid w:val="1F3C166E"/>
    <w:rsid w:val="289724F8"/>
    <w:rsid w:val="29BA2022"/>
    <w:rsid w:val="2D18499D"/>
    <w:rsid w:val="2EB46FC5"/>
    <w:rsid w:val="2ED61D9E"/>
    <w:rsid w:val="32274116"/>
    <w:rsid w:val="33525999"/>
    <w:rsid w:val="35E14DB3"/>
    <w:rsid w:val="365F439F"/>
    <w:rsid w:val="36F13BC7"/>
    <w:rsid w:val="371E6BD6"/>
    <w:rsid w:val="381C20D2"/>
    <w:rsid w:val="39284EB7"/>
    <w:rsid w:val="3B5B5607"/>
    <w:rsid w:val="3FFD535B"/>
    <w:rsid w:val="43FE4C25"/>
    <w:rsid w:val="44E15337"/>
    <w:rsid w:val="4BBC7B10"/>
    <w:rsid w:val="4D1F768C"/>
    <w:rsid w:val="4FBE01E7"/>
    <w:rsid w:val="5062199F"/>
    <w:rsid w:val="53BD0FB6"/>
    <w:rsid w:val="54D46031"/>
    <w:rsid w:val="588F1522"/>
    <w:rsid w:val="59226DCC"/>
    <w:rsid w:val="59594A2A"/>
    <w:rsid w:val="5D7C348F"/>
    <w:rsid w:val="606E3667"/>
    <w:rsid w:val="60C76341"/>
    <w:rsid w:val="655F791E"/>
    <w:rsid w:val="6AD77F57"/>
    <w:rsid w:val="6B0C5AAB"/>
    <w:rsid w:val="6BC7531B"/>
    <w:rsid w:val="6F26232B"/>
    <w:rsid w:val="6F370FC4"/>
    <w:rsid w:val="70BE01D5"/>
    <w:rsid w:val="70D876DD"/>
    <w:rsid w:val="70E5396D"/>
    <w:rsid w:val="73DA6902"/>
    <w:rsid w:val="746F1200"/>
    <w:rsid w:val="748E1122"/>
    <w:rsid w:val="74961988"/>
    <w:rsid w:val="751A43AB"/>
    <w:rsid w:val="75513F5C"/>
    <w:rsid w:val="781B7201"/>
    <w:rsid w:val="7A7051EE"/>
    <w:rsid w:val="7DC27E2F"/>
    <w:rsid w:val="7EE06EB4"/>
    <w:rsid w:val="7FB07002"/>
    <w:rsid w:val="7FEE3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1549</Words>
  <Characters>1616</Characters>
  <Lines>0</Lines>
  <Paragraphs>0</Paragraphs>
  <TotalTime>20</TotalTime>
  <ScaleCrop>false</ScaleCrop>
  <LinksUpToDate>false</LinksUpToDate>
  <CharactersWithSpaces>1634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2023-09-05T12:36:00Z</dcterms:created>
  <dc:creator>été</dc:creator>
  <cp:lastModifiedBy>pc</cp:lastModifiedBy>
  <cp:lastPrinted>2023-09-18T09:31:00Z</cp:lastPrinted>
  <dcterms:modified xsi:type="dcterms:W3CDTF">2023-09-20T11:10:50Z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15F1F53A193A48BA8142BC688260F7EA_13</vt:lpwstr>
  </property>
</Properties>
</file>