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8E597">
      <w:pPr>
        <w:rPr>
          <w:rFonts w:hint="eastAsia" w:ascii="宋体" w:hAnsi="宋体" w:eastAsia="宋体" w:cs="宋体"/>
          <w:b/>
          <w:bCs/>
          <w:color w:val="000000"/>
          <w:sz w:val="44"/>
          <w:szCs w:val="18"/>
          <w:u w:val="single"/>
        </w:rPr>
      </w:pPr>
    </w:p>
    <w:p w14:paraId="48DD82DA">
      <w:pPr>
        <w:jc w:val="center"/>
        <w:rPr>
          <w:rFonts w:hint="eastAsia" w:ascii="Times New Roman" w:hAnsi="黑体" w:eastAsia="黑体" w:cs="Times New Roman"/>
          <w:b/>
          <w:bCs/>
          <w:color w:val="auto"/>
          <w:sz w:val="44"/>
          <w:szCs w:val="18"/>
        </w:rPr>
      </w:pPr>
      <w:r>
        <w:rPr>
          <w:rFonts w:hint="eastAsia" w:ascii="Times New Roman" w:hAnsi="黑体" w:eastAsia="黑体" w:cs="Times New Roman"/>
          <w:b/>
          <w:bCs/>
          <w:color w:val="auto"/>
          <w:sz w:val="44"/>
          <w:szCs w:val="18"/>
        </w:rPr>
        <w:t xml:space="preserve"> </w:t>
      </w:r>
      <w:bookmarkStart w:id="0" w:name="OLE_LINK1"/>
      <w:r>
        <w:rPr>
          <w:rFonts w:hint="eastAsia" w:ascii="Times New Roman" w:hAnsi="黑体" w:eastAsia="黑体" w:cs="Times New Roman"/>
          <w:b/>
          <w:bCs/>
          <w:color w:val="auto"/>
          <w:sz w:val="44"/>
          <w:szCs w:val="18"/>
        </w:rPr>
        <w:t>202</w:t>
      </w:r>
      <w:bookmarkEnd w:id="0"/>
      <w:r>
        <w:rPr>
          <w:rFonts w:hint="eastAsia" w:ascii="Times New Roman" w:hAnsi="黑体" w:eastAsia="黑体" w:cs="Times New Roman"/>
          <w:b/>
          <w:bCs/>
          <w:color w:val="auto"/>
          <w:sz w:val="44"/>
          <w:szCs w:val="18"/>
          <w:lang w:val="en-US" w:eastAsia="zh-CN"/>
        </w:rPr>
        <w:t>6级通信工程</w:t>
      </w:r>
      <w:r>
        <w:rPr>
          <w:rFonts w:hint="eastAsia" w:ascii="Times New Roman" w:hAnsi="黑体" w:eastAsia="黑体" w:cs="Times New Roman"/>
          <w:b/>
          <w:bCs/>
          <w:color w:val="auto"/>
          <w:sz w:val="44"/>
          <w:szCs w:val="18"/>
        </w:rPr>
        <w:t>专业</w:t>
      </w:r>
    </w:p>
    <w:p w14:paraId="5C9D2EC0">
      <w:pPr>
        <w:jc w:val="center"/>
        <w:rPr>
          <w:rFonts w:hint="eastAsia" w:ascii="宋体" w:hAnsi="宋体" w:eastAsia="宋体" w:cs="宋体"/>
          <w:b/>
          <w:bCs/>
          <w:color w:val="000000"/>
          <w:sz w:val="44"/>
          <w:szCs w:val="18"/>
        </w:rPr>
      </w:pPr>
      <w:r>
        <w:rPr>
          <w:rFonts w:hint="eastAsia" w:ascii="Times New Roman" w:hAnsi="黑体" w:eastAsia="黑体" w:cs="Times New Roman"/>
          <w:b/>
          <w:bCs/>
          <w:color w:val="auto"/>
          <w:sz w:val="44"/>
          <w:szCs w:val="18"/>
        </w:rPr>
        <w:t>专升本人才培养方案</w:t>
      </w:r>
    </w:p>
    <w:p w14:paraId="21C808FD">
      <w:pPr>
        <w:pStyle w:val="6"/>
        <w:rPr>
          <w:rFonts w:hint="eastAsia" w:ascii="宋体" w:hAnsi="宋体" w:eastAsia="宋体" w:cs="宋体"/>
          <w:bCs w:val="0"/>
          <w:color w:val="000000"/>
          <w:sz w:val="28"/>
        </w:rPr>
      </w:pPr>
    </w:p>
    <w:p w14:paraId="516BA812">
      <w:pPr>
        <w:spacing w:before="312" w:beforeLines="100"/>
        <w:ind w:left="420" w:left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一、专业名称、代码和学制</w:t>
      </w:r>
    </w:p>
    <w:p w14:paraId="4CED58F9">
      <w:pPr>
        <w:pStyle w:val="6"/>
        <w:spacing w:before="156" w:beforeLines="50" w:after="156" w:afterLines="50" w:line="400" w:lineRule="exact"/>
        <w:ind w:left="482"/>
        <w:outlineLvl w:val="0"/>
        <w:rPr>
          <w:rFonts w:hint="eastAsia" w:ascii="宋体" w:hAnsi="宋体" w:eastAsia="宋体" w:cs="宋体"/>
          <w:b/>
          <w:color w:val="auto"/>
          <w:sz w:val="24"/>
          <w:szCs w:val="24"/>
        </w:rPr>
      </w:pPr>
      <w:r>
        <w:rPr>
          <w:rFonts w:hint="eastAsia" w:ascii="宋体" w:hAnsi="宋体" w:eastAsia="宋体" w:cs="宋体"/>
          <w:b/>
          <w:color w:val="auto"/>
          <w:sz w:val="24"/>
          <w:szCs w:val="24"/>
        </w:rPr>
        <w:t>（一）专业名称（中英文）：</w:t>
      </w:r>
      <w:r>
        <w:rPr>
          <w:rFonts w:ascii="Times New Roman" w:hAnsi="Times New Roman" w:eastAsia="宋体"/>
          <w:b/>
          <w:szCs w:val="24"/>
          <w:lang w:eastAsia="zh-CN"/>
        </w:rPr>
        <w:t>通信工程(Communication Engineering)</w:t>
      </w:r>
    </w:p>
    <w:p w14:paraId="38899421">
      <w:pPr>
        <w:pStyle w:val="6"/>
        <w:spacing w:before="156" w:beforeLines="50" w:line="400" w:lineRule="exact"/>
        <w:ind w:left="482"/>
        <w:rPr>
          <w:rFonts w:hint="default" w:ascii="宋体" w:hAnsi="宋体" w:eastAsia="宋体" w:cs="宋体"/>
          <w:b/>
          <w:color w:val="auto"/>
          <w:sz w:val="24"/>
          <w:szCs w:val="24"/>
          <w:lang w:val="en-US" w:eastAsia="zh-CN"/>
        </w:rPr>
      </w:pPr>
      <w:r>
        <w:rPr>
          <w:rFonts w:hint="eastAsia" w:ascii="宋体" w:hAnsi="宋体" w:eastAsia="宋体" w:cs="宋体"/>
          <w:b/>
          <w:color w:val="auto"/>
          <w:sz w:val="24"/>
          <w:szCs w:val="24"/>
        </w:rPr>
        <w:t>（二）专业代码 ：080</w:t>
      </w:r>
      <w:r>
        <w:rPr>
          <w:rFonts w:hint="eastAsia" w:hAnsi="宋体" w:eastAsia="宋体" w:cs="宋体"/>
          <w:b/>
          <w:color w:val="auto"/>
          <w:sz w:val="24"/>
          <w:szCs w:val="24"/>
          <w:lang w:val="en-US" w:eastAsia="zh-CN"/>
        </w:rPr>
        <w:t>703</w:t>
      </w:r>
    </w:p>
    <w:p w14:paraId="585D3A90">
      <w:pPr>
        <w:pStyle w:val="6"/>
        <w:spacing w:before="156" w:beforeLines="50" w:line="400" w:lineRule="exact"/>
        <w:ind w:left="482"/>
        <w:rPr>
          <w:rFonts w:hint="eastAsia" w:ascii="宋体" w:hAnsi="宋体" w:eastAsia="宋体" w:cs="宋体"/>
          <w:b/>
          <w:color w:val="auto"/>
          <w:sz w:val="24"/>
          <w:szCs w:val="24"/>
        </w:rPr>
      </w:pPr>
      <w:r>
        <w:rPr>
          <w:rFonts w:hint="eastAsia" w:ascii="宋体" w:hAnsi="宋体" w:eastAsia="宋体" w:cs="宋体"/>
          <w:b/>
          <w:color w:val="auto"/>
          <w:sz w:val="24"/>
          <w:szCs w:val="24"/>
        </w:rPr>
        <w:t>（三）学制：</w:t>
      </w:r>
      <w:r>
        <w:rPr>
          <w:rFonts w:hint="eastAsia" w:ascii="宋体" w:hAnsi="宋体" w:eastAsia="宋体" w:cs="宋体"/>
          <w:b/>
          <w:color w:val="auto"/>
          <w:sz w:val="24"/>
          <w:szCs w:val="24"/>
          <w:lang w:val="en-US" w:eastAsia="zh-CN"/>
        </w:rPr>
        <w:t>二</w:t>
      </w:r>
      <w:r>
        <w:rPr>
          <w:rFonts w:hint="eastAsia" w:ascii="宋体" w:hAnsi="宋体" w:eastAsia="宋体" w:cs="宋体"/>
          <w:b/>
          <w:color w:val="auto"/>
          <w:sz w:val="24"/>
          <w:szCs w:val="24"/>
        </w:rPr>
        <w:t>年</w:t>
      </w:r>
    </w:p>
    <w:p w14:paraId="541200BA">
      <w:pPr>
        <w:spacing w:before="312" w:beforeLines="100"/>
        <w:ind w:left="420" w:left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二、培养目标和毕业要求</w:t>
      </w:r>
    </w:p>
    <w:p w14:paraId="196EFBB0">
      <w:pPr>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（一）培养目标</w:t>
      </w:r>
    </w:p>
    <w:p w14:paraId="4360878B">
      <w:pPr>
        <w:widowControl/>
        <w:adjustRightInd w:val="0"/>
        <w:snapToGrid w:val="0"/>
        <w:spacing w:line="400" w:lineRule="exact"/>
        <w:ind w:firstLine="420" w:firstLineChars="200"/>
        <w:rPr>
          <w:rFonts w:hint="eastAsia" w:ascii="宋体" w:hAnsi="宋体" w:eastAsia="宋体" w:cs="宋体"/>
          <w:color w:val="auto"/>
          <w:szCs w:val="21"/>
        </w:rPr>
      </w:pPr>
      <w:bookmarkStart w:id="1" w:name="_Hlk71561074"/>
      <w:bookmarkStart w:id="2" w:name="_Hlk71561159"/>
      <w:r>
        <w:rPr>
          <w:rFonts w:hint="eastAsia" w:ascii="宋体" w:hAnsi="宋体" w:eastAsia="宋体" w:cs="宋体"/>
          <w:color w:val="auto"/>
          <w:szCs w:val="21"/>
        </w:rPr>
        <w:t>本专业立足于粤港澳大湾区电子通信产业发展的人才需求，坚持立德树人的指导思想，旨在培养德、智、体、美、劳全面发展，具有爱国主义精神与社会责任感、适应新兴电子通信产业的产品及业务发展，掌握自然科学基础知识、信息与通信系统的基础理论与分析设计方法，具备良好学习、实践、协同合作、一定创新创业能力，能在信息处理、通信系统、电子工程、计算机通信网络及其它相关领域和企事业单位从事信息与通信工程项目设计开发、技术改造、设备运行、维护和管理等方面的工作。</w:t>
      </w:r>
    </w:p>
    <w:bookmarkEnd w:id="1"/>
    <w:p w14:paraId="40DE95CB">
      <w:pPr>
        <w:widowControl/>
        <w:adjustRightInd w:val="0"/>
        <w:snapToGrid w:val="0"/>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本专业学生在毕业后5年内，达到以下培养目标：</w:t>
      </w:r>
    </w:p>
    <w:p w14:paraId="70B9134E">
      <w:pPr>
        <w:widowControl/>
        <w:numPr>
          <w:ilvl w:val="0"/>
          <w:numId w:val="1"/>
        </w:numPr>
        <w:adjustRightInd w:val="0"/>
        <w:snapToGrid w:val="0"/>
        <w:spacing w:line="400" w:lineRule="exact"/>
        <w:rPr>
          <w:rFonts w:hint="eastAsia" w:ascii="宋体" w:hAnsi="宋体" w:eastAsia="宋体" w:cs="宋体"/>
          <w:color w:val="auto"/>
          <w:szCs w:val="21"/>
          <w:lang w:eastAsia="zh-CN"/>
        </w:rPr>
      </w:pPr>
      <w:r>
        <w:rPr>
          <w:rFonts w:hint="eastAsia" w:ascii="宋体" w:hAnsi="宋体" w:eastAsia="宋体" w:cs="宋体"/>
          <w:color w:val="auto"/>
          <w:szCs w:val="21"/>
          <w:lang w:eastAsia="zh-CN"/>
        </w:rPr>
        <w:t>培养通信工程行业所需的“知识、思维、价值”综合发展的应用型高素质人才，在工作中表现出良好的社会责任感、事业心、安全与环保意识。</w:t>
      </w:r>
    </w:p>
    <w:p w14:paraId="16DE1EDA">
      <w:pPr>
        <w:widowControl/>
        <w:numPr>
          <w:ilvl w:val="0"/>
          <w:numId w:val="1"/>
        </w:numPr>
        <w:adjustRightInd w:val="0"/>
        <w:snapToGrid w:val="0"/>
        <w:spacing w:line="400" w:lineRule="exact"/>
        <w:rPr>
          <w:rFonts w:hint="eastAsia" w:ascii="宋体" w:hAnsi="宋体" w:eastAsia="宋体" w:cs="宋体"/>
          <w:color w:val="auto"/>
          <w:szCs w:val="21"/>
          <w:lang w:eastAsia="zh-CN"/>
        </w:rPr>
      </w:pPr>
      <w:r>
        <w:rPr>
          <w:rFonts w:hint="eastAsia" w:ascii="宋体" w:hAnsi="宋体" w:eastAsia="宋体" w:cs="宋体"/>
          <w:color w:val="auto"/>
          <w:szCs w:val="21"/>
          <w:lang w:eastAsia="zh-CN"/>
        </w:rPr>
        <w:t>运用相关的数学与自然科学、通信系统基础、信号处理分析知识分析和解决通信工程项目设计开发，技术改造，设备运行、维护和管理等方面的工作，具备从事通信产品设计、研发和应用等工作的工程实践能力。</w:t>
      </w:r>
    </w:p>
    <w:p w14:paraId="482E0301">
      <w:pPr>
        <w:widowControl/>
        <w:numPr>
          <w:ilvl w:val="0"/>
          <w:numId w:val="1"/>
        </w:numPr>
        <w:adjustRightInd w:val="0"/>
        <w:snapToGrid w:val="0"/>
        <w:spacing w:line="400" w:lineRule="exact"/>
        <w:rPr>
          <w:rFonts w:hint="eastAsia" w:ascii="宋体" w:hAnsi="宋体" w:eastAsia="宋体" w:cs="宋体"/>
          <w:color w:val="auto"/>
          <w:szCs w:val="21"/>
          <w:lang w:eastAsia="zh-CN"/>
        </w:rPr>
      </w:pPr>
      <w:r>
        <w:rPr>
          <w:rFonts w:hint="eastAsia" w:ascii="宋体" w:hAnsi="宋体" w:eastAsia="宋体" w:cs="宋体"/>
          <w:color w:val="auto"/>
          <w:szCs w:val="21"/>
          <w:lang w:eastAsia="zh-CN"/>
        </w:rPr>
        <w:t>在通信工程实践中能够综合考虑社会、健康、安全、法律、经济、文化以及环境等因素，拥有良好的工程职业道德。</w:t>
      </w:r>
    </w:p>
    <w:p w14:paraId="48DE0ADE">
      <w:pPr>
        <w:widowControl/>
        <w:numPr>
          <w:ilvl w:val="0"/>
          <w:numId w:val="1"/>
        </w:numPr>
        <w:adjustRightInd w:val="0"/>
        <w:snapToGrid w:val="0"/>
        <w:spacing w:line="400" w:lineRule="exact"/>
        <w:rPr>
          <w:rFonts w:hint="eastAsia" w:ascii="宋体" w:hAnsi="宋体" w:eastAsia="宋体" w:cs="宋体"/>
          <w:color w:val="auto"/>
          <w:szCs w:val="21"/>
          <w:lang w:eastAsia="zh-CN"/>
        </w:rPr>
      </w:pPr>
      <w:r>
        <w:rPr>
          <w:rFonts w:hint="eastAsia" w:ascii="宋体" w:hAnsi="宋体" w:eastAsia="宋体" w:cs="宋体"/>
          <w:color w:val="auto"/>
          <w:szCs w:val="21"/>
          <w:lang w:eastAsia="zh-CN"/>
        </w:rPr>
        <w:t>具有良好学习能力、实验能力、应用能力、协同合作能力和一定创新创业能力，在通信工程行业项目中能够分析和解决工程问题。</w:t>
      </w:r>
    </w:p>
    <w:p w14:paraId="3A912B20">
      <w:pPr>
        <w:widowControl/>
        <w:numPr>
          <w:ilvl w:val="0"/>
          <w:numId w:val="1"/>
        </w:numPr>
        <w:adjustRightInd w:val="0"/>
        <w:snapToGrid w:val="0"/>
        <w:spacing w:line="400" w:lineRule="exact"/>
        <w:rPr>
          <w:rFonts w:hint="eastAsia" w:ascii="宋体" w:hAnsi="宋体" w:eastAsia="宋体" w:cs="宋体"/>
          <w:color w:val="auto"/>
          <w:szCs w:val="21"/>
          <w:lang w:eastAsia="zh-CN"/>
        </w:rPr>
      </w:pPr>
      <w:r>
        <w:rPr>
          <w:rFonts w:hint="eastAsia" w:ascii="宋体" w:hAnsi="宋体" w:eastAsia="宋体" w:cs="宋体"/>
          <w:color w:val="auto"/>
          <w:szCs w:val="21"/>
          <w:lang w:eastAsia="zh-CN"/>
        </w:rPr>
        <w:t>能够主动适应社会环境对通信工程技术的发展需求及变化，能够通过继续教育或其它终身学习的途径更新知识，实现能力和技术水平的不断提升。</w:t>
      </w:r>
    </w:p>
    <w:bookmarkEnd w:id="2"/>
    <w:p w14:paraId="6348E814">
      <w:pPr>
        <w:pStyle w:val="6"/>
        <w:numPr>
          <w:ilvl w:val="0"/>
          <w:numId w:val="2"/>
        </w:numPr>
        <w:spacing w:before="156" w:beforeLines="50" w:line="40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rPr>
        <w:br w:type="page"/>
      </w:r>
      <w:r>
        <w:rPr>
          <w:rFonts w:hint="eastAsia" w:ascii="宋体" w:hAnsi="宋体" w:eastAsia="宋体" w:cs="宋体"/>
          <w:b/>
          <w:color w:val="auto"/>
          <w:sz w:val="24"/>
          <w:szCs w:val="24"/>
        </w:rPr>
        <w:t>毕业要求</w:t>
      </w:r>
    </w:p>
    <w:p w14:paraId="6AAD03AA">
      <w:pPr>
        <w:spacing w:line="276" w:lineRule="auto"/>
        <w:ind w:firstLine="420" w:firstLineChars="200"/>
        <w:jc w:val="both"/>
        <w:rPr>
          <w:rFonts w:hint="eastAsia" w:ascii="Times New Roman" w:hAnsi="Times New Roman" w:eastAsia="宋体" w:cs="Times New Roman"/>
          <w:sz w:val="21"/>
          <w:szCs w:val="21"/>
          <w:lang w:eastAsia="zh-CN"/>
        </w:rPr>
      </w:pPr>
      <w:bookmarkStart w:id="3" w:name="_Hlk49941545"/>
      <w:r>
        <w:rPr>
          <w:rFonts w:hint="eastAsia" w:ascii="Times New Roman" w:hAnsi="Times New Roman" w:eastAsia="宋体" w:cs="Times New Roman"/>
          <w:sz w:val="21"/>
          <w:szCs w:val="21"/>
          <w:lang w:eastAsia="zh-CN"/>
        </w:rPr>
        <w:t>根据上述培养目标，本专业毕业生必须满足如下12条毕业要求：</w:t>
      </w:r>
    </w:p>
    <w:p w14:paraId="0CDB10BF">
      <w:pPr>
        <w:spacing w:line="276" w:lineRule="auto"/>
        <w:ind w:firstLine="420" w:firstLineChars="200"/>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毕业要求1：工程知识： 掌握通信系统、信号处理、电子信息系统等方面的基本理论、知识；掌握各类通信系统及其主要设备的构成原理、技术性能、设计、调试、运行维护和管理的基本知识。</w:t>
      </w:r>
    </w:p>
    <w:p w14:paraId="40E932A8">
      <w:pPr>
        <w:spacing w:line="276" w:lineRule="auto"/>
        <w:ind w:firstLine="420" w:firstLineChars="200"/>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毕业要求2：问题分析：基于科学原理并采用科学方法对通信工程问题进行分析，具备独立实验、设计、分析和调试的能力，并能够在问题求解环节中体现一定的创新意识，考虑社会、健康、安全、法律、文化以及环境等因素。</w:t>
      </w:r>
    </w:p>
    <w:p w14:paraId="3BD6D131">
      <w:pPr>
        <w:spacing w:line="276" w:lineRule="auto"/>
        <w:ind w:firstLine="420" w:firstLineChars="200"/>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毕业要求3：设计/开发解决方案：面对通信相关的产品、技术、工程、项目所出现的问题能够提出解决思路，设计系统级或单元级的解决方案。</w:t>
      </w:r>
    </w:p>
    <w:p w14:paraId="08B7251D">
      <w:pPr>
        <w:spacing w:line="276" w:lineRule="auto"/>
        <w:ind w:firstLine="420" w:firstLineChars="200"/>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毕业要求4：研究：能够针对通信工程领域相关研究与实践项目提出问题、设计求解过程、进行实验收集数据、分析与解释数据以及通过信息综合得到创新性的研究成果。</w:t>
      </w:r>
    </w:p>
    <w:p w14:paraId="2D934DB5">
      <w:pPr>
        <w:spacing w:line="276" w:lineRule="auto"/>
        <w:ind w:firstLine="420" w:firstLineChars="200"/>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毕业要求5：使用现代工具：掌握资料查询、文献检索及运用现代信息技术获取相关信息的基本方法；具有一定的技术文档资料归纳总结、分析整理,以及具备对实验结果的分析，撰写实验和研究报告的能力。</w:t>
      </w:r>
    </w:p>
    <w:p w14:paraId="79255451">
      <w:pPr>
        <w:spacing w:line="276" w:lineRule="auto"/>
        <w:ind w:firstLine="420" w:firstLineChars="200"/>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毕业要求6：工程与社会：了解与本专业相关的国家和行业法律法规，开展工程实践时能综合考虑经济、法律、伦理、健康等因素。</w:t>
      </w:r>
    </w:p>
    <w:p w14:paraId="44986335">
      <w:pPr>
        <w:spacing w:line="276" w:lineRule="auto"/>
        <w:ind w:firstLine="420" w:firstLineChars="200"/>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毕业要求7：环境和可持续发展：能够理解和评价通信工程中的实践问题对环境、社会可持续发展的影响。</w:t>
      </w:r>
    </w:p>
    <w:p w14:paraId="0864C5C5">
      <w:pPr>
        <w:spacing w:line="276" w:lineRule="auto"/>
        <w:ind w:firstLine="420" w:firstLineChars="200"/>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毕业要求8：职业规范：具有人文社会科学素养、社会责任感，能够在工程实践中理解并遵守工程职业道德和规范，履行责任。</w:t>
      </w:r>
    </w:p>
    <w:p w14:paraId="1030FB1A">
      <w:pPr>
        <w:spacing w:line="276" w:lineRule="auto"/>
        <w:ind w:firstLine="420" w:firstLineChars="200"/>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毕业要求9：个人和团队：能够就复杂工程活动与同行以及社会公众进行有效的沟通，包括阐述与倾听问题，撰写文档，领导与执行，汇报与总结；具备良好的团队协作能力，能够通过人际沟通、协调、计划和协作完成实际工作任务。</w:t>
      </w:r>
    </w:p>
    <w:p w14:paraId="62E7F82C">
      <w:pPr>
        <w:spacing w:line="276" w:lineRule="auto"/>
        <w:ind w:firstLine="420" w:firstLineChars="200"/>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毕业要求10：沟通：能够基本理解及表达通信工程专业有关的外文资讯，查阅中外文的产品、系统、软件的使用手册或指导文件，针对通信工程的产品或服务具备一定的语言和文字表达能力。</w:t>
      </w:r>
    </w:p>
    <w:p w14:paraId="4A5B68C1">
      <w:pPr>
        <w:spacing w:line="276" w:lineRule="auto"/>
        <w:ind w:firstLine="420" w:firstLineChars="200"/>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毕业要求11：项目管理：具备一定的组织管理能力、人际交往能力；掌握并理解工程与管理的原理知识，能够作为团队成员或负责人运用这些知识，在多学科环境中进行项目管理。</w:t>
      </w:r>
    </w:p>
    <w:p w14:paraId="0AECDA40">
      <w:pPr>
        <w:spacing w:line="276" w:lineRule="auto"/>
        <w:ind w:firstLine="420" w:firstLineChars="200"/>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毕业要求12：终身学习：了解信息与通信工程学科发展动态、应用前景，以及信息与通信工程产业发展状况，具有自主学习和终身学习的意识，有不断学习和适应发展的能力。</w:t>
      </w:r>
    </w:p>
    <w:p w14:paraId="16818A70">
      <w:pPr>
        <w:spacing w:before="312" w:beforeLines="100"/>
        <w:ind w:left="420" w:left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三、专业核心课程</w:t>
      </w:r>
    </w:p>
    <w:p w14:paraId="3BE8EC05">
      <w:pPr>
        <w:widowControl/>
        <w:adjustRightInd w:val="0"/>
        <w:snapToGrid w:val="0"/>
        <w:spacing w:line="400" w:lineRule="exact"/>
        <w:ind w:firstLine="422" w:firstLineChars="201"/>
        <w:rPr>
          <w:rFonts w:hint="eastAsia" w:ascii="宋体" w:hAnsi="宋体" w:eastAsia="宋体" w:cs="宋体"/>
          <w:color w:val="auto"/>
          <w:szCs w:val="21"/>
        </w:rPr>
      </w:pPr>
      <w:r>
        <w:rPr>
          <w:rFonts w:hint="eastAsia" w:ascii="宋体" w:hAnsi="宋体" w:eastAsia="宋体" w:cs="宋体"/>
          <w:color w:val="auto"/>
          <w:szCs w:val="21"/>
        </w:rPr>
        <w:t>概率论与数理统计、模拟电子技术</w:t>
      </w:r>
      <w:r>
        <w:rPr>
          <w:rFonts w:hint="eastAsia" w:ascii="宋体" w:hAnsi="宋体" w:cs="宋体"/>
          <w:color w:val="auto"/>
          <w:szCs w:val="21"/>
          <w:lang w:eastAsia="zh-CN"/>
        </w:rPr>
        <w:t>、</w:t>
      </w:r>
      <w:r>
        <w:rPr>
          <w:rFonts w:hint="eastAsia" w:ascii="宋体" w:hAnsi="宋体" w:eastAsia="宋体" w:cs="宋体"/>
          <w:color w:val="auto"/>
          <w:szCs w:val="21"/>
        </w:rPr>
        <w:t>电路基础</w:t>
      </w:r>
      <w:r>
        <w:rPr>
          <w:rFonts w:hint="eastAsia" w:ascii="宋体" w:hAnsi="宋体" w:cs="宋体"/>
          <w:color w:val="auto"/>
          <w:szCs w:val="21"/>
          <w:lang w:eastAsia="zh-CN"/>
        </w:rPr>
        <w:t>、</w:t>
      </w:r>
      <w:r>
        <w:rPr>
          <w:rFonts w:hint="eastAsia" w:ascii="宋体" w:hAnsi="宋体" w:eastAsia="宋体" w:cs="宋体"/>
          <w:color w:val="auto"/>
          <w:szCs w:val="21"/>
        </w:rPr>
        <w:t>数字电路与逻辑设计</w:t>
      </w:r>
      <w:r>
        <w:rPr>
          <w:rFonts w:hint="eastAsia" w:ascii="宋体" w:hAnsi="宋体" w:cs="宋体"/>
          <w:color w:val="auto"/>
          <w:szCs w:val="21"/>
          <w:lang w:eastAsia="zh-CN"/>
        </w:rPr>
        <w:t>、</w:t>
      </w:r>
      <w:r>
        <w:rPr>
          <w:rFonts w:hint="eastAsia" w:ascii="宋体" w:hAnsi="宋体" w:eastAsia="宋体" w:cs="宋体"/>
          <w:color w:val="auto"/>
          <w:szCs w:val="21"/>
        </w:rPr>
        <w:t>信号与系统</w:t>
      </w:r>
      <w:r>
        <w:rPr>
          <w:rFonts w:hint="eastAsia" w:ascii="宋体" w:hAnsi="宋体" w:cs="宋体"/>
          <w:color w:val="auto"/>
          <w:szCs w:val="21"/>
          <w:lang w:eastAsia="zh-CN"/>
        </w:rPr>
        <w:t>、</w:t>
      </w:r>
      <w:r>
        <w:rPr>
          <w:rFonts w:hint="eastAsia" w:ascii="宋体" w:hAnsi="宋体" w:eastAsia="宋体" w:cs="宋体"/>
          <w:color w:val="auto"/>
          <w:szCs w:val="21"/>
        </w:rPr>
        <w:t>数字信号处理</w:t>
      </w:r>
      <w:r>
        <w:rPr>
          <w:rFonts w:hint="eastAsia" w:ascii="宋体" w:hAnsi="宋体" w:cs="宋体"/>
          <w:color w:val="auto"/>
          <w:szCs w:val="21"/>
          <w:lang w:eastAsia="zh-CN"/>
        </w:rPr>
        <w:t>、</w:t>
      </w:r>
      <w:r>
        <w:rPr>
          <w:rFonts w:hint="eastAsia" w:ascii="宋体" w:hAnsi="宋体" w:eastAsia="宋体" w:cs="宋体"/>
          <w:color w:val="auto"/>
          <w:szCs w:val="21"/>
        </w:rPr>
        <w:t>通信原理</w:t>
      </w:r>
      <w:r>
        <w:rPr>
          <w:rFonts w:hint="eastAsia" w:ascii="宋体" w:hAnsi="宋体" w:cs="宋体"/>
          <w:color w:val="auto"/>
          <w:szCs w:val="21"/>
          <w:lang w:eastAsia="zh-CN"/>
        </w:rPr>
        <w:t>、</w:t>
      </w:r>
      <w:r>
        <w:rPr>
          <w:rFonts w:hint="eastAsia" w:ascii="宋体" w:hAnsi="宋体" w:eastAsia="宋体" w:cs="宋体"/>
          <w:color w:val="auto"/>
          <w:szCs w:val="21"/>
        </w:rPr>
        <w:t>高频电子线路</w:t>
      </w:r>
      <w:r>
        <w:rPr>
          <w:rFonts w:hint="eastAsia" w:ascii="宋体" w:hAnsi="宋体" w:cs="宋体"/>
          <w:color w:val="auto"/>
          <w:szCs w:val="21"/>
          <w:lang w:eastAsia="zh-CN"/>
        </w:rPr>
        <w:t>、</w:t>
      </w:r>
      <w:r>
        <w:rPr>
          <w:rFonts w:hint="eastAsia" w:ascii="宋体" w:hAnsi="宋体" w:eastAsia="宋体" w:cs="宋体"/>
          <w:color w:val="auto"/>
          <w:szCs w:val="21"/>
        </w:rPr>
        <w:t>计算机网络</w:t>
      </w:r>
      <w:r>
        <w:rPr>
          <w:rFonts w:hint="eastAsia" w:ascii="宋体" w:hAnsi="宋体" w:cs="宋体"/>
          <w:color w:val="auto"/>
          <w:szCs w:val="21"/>
          <w:lang w:eastAsia="zh-CN"/>
        </w:rPr>
        <w:t>、</w:t>
      </w:r>
      <w:r>
        <w:rPr>
          <w:rFonts w:hint="eastAsia" w:ascii="宋体" w:hAnsi="宋体" w:eastAsia="宋体" w:cs="宋体"/>
          <w:color w:val="auto"/>
          <w:szCs w:val="21"/>
        </w:rPr>
        <w:t>计算机网络实训</w:t>
      </w:r>
      <w:r>
        <w:rPr>
          <w:rFonts w:hint="eastAsia" w:ascii="宋体" w:hAnsi="宋体" w:cs="宋体"/>
          <w:color w:val="auto"/>
          <w:szCs w:val="21"/>
          <w:lang w:eastAsia="zh-CN"/>
        </w:rPr>
        <w:t>、</w:t>
      </w:r>
      <w:r>
        <w:rPr>
          <w:rFonts w:hint="eastAsia" w:ascii="宋体" w:hAnsi="宋体" w:eastAsia="宋体" w:cs="宋体"/>
          <w:color w:val="auto"/>
          <w:szCs w:val="21"/>
        </w:rPr>
        <w:t>通信系统综合实验</w:t>
      </w:r>
      <w:r>
        <w:rPr>
          <w:rFonts w:hint="eastAsia" w:ascii="宋体" w:hAnsi="宋体" w:cs="宋体"/>
          <w:color w:val="auto"/>
          <w:szCs w:val="21"/>
          <w:lang w:eastAsia="zh-CN"/>
        </w:rPr>
        <w:t>、</w:t>
      </w:r>
      <w:r>
        <w:rPr>
          <w:rFonts w:hint="eastAsia" w:ascii="宋体" w:hAnsi="宋体" w:eastAsia="宋体" w:cs="宋体"/>
          <w:color w:val="auto"/>
          <w:szCs w:val="21"/>
        </w:rPr>
        <w:t>数字电路与逻辑设计实验</w:t>
      </w:r>
      <w:r>
        <w:rPr>
          <w:rFonts w:hint="eastAsia" w:ascii="宋体" w:hAnsi="宋体" w:cs="宋体"/>
          <w:color w:val="auto"/>
          <w:szCs w:val="21"/>
          <w:lang w:eastAsia="zh-CN"/>
        </w:rPr>
        <w:t>、</w:t>
      </w:r>
      <w:r>
        <w:rPr>
          <w:rFonts w:hint="eastAsia" w:ascii="宋体" w:hAnsi="宋体" w:eastAsia="宋体" w:cs="宋体"/>
          <w:color w:val="auto"/>
          <w:szCs w:val="21"/>
        </w:rPr>
        <w:t>工程制图与CAD</w:t>
      </w:r>
      <w:r>
        <w:rPr>
          <w:rFonts w:hint="eastAsia" w:ascii="宋体" w:hAnsi="宋体" w:cs="宋体"/>
          <w:color w:val="auto"/>
          <w:szCs w:val="21"/>
          <w:lang w:eastAsia="zh-CN"/>
        </w:rPr>
        <w:t>、</w:t>
      </w:r>
      <w:r>
        <w:rPr>
          <w:rFonts w:hint="eastAsia" w:ascii="宋体" w:hAnsi="宋体" w:eastAsia="宋体" w:cs="宋体"/>
          <w:color w:val="auto"/>
          <w:szCs w:val="21"/>
        </w:rPr>
        <w:t>通信网基础</w:t>
      </w:r>
      <w:r>
        <w:rPr>
          <w:rFonts w:hint="eastAsia" w:ascii="宋体" w:hAnsi="宋体" w:cs="宋体"/>
          <w:color w:val="auto"/>
          <w:szCs w:val="21"/>
          <w:lang w:eastAsia="zh-CN"/>
        </w:rPr>
        <w:t>、</w:t>
      </w:r>
      <w:r>
        <w:rPr>
          <w:rFonts w:hint="eastAsia" w:ascii="宋体" w:hAnsi="宋体" w:eastAsia="宋体" w:cs="宋体"/>
          <w:color w:val="auto"/>
          <w:szCs w:val="21"/>
        </w:rPr>
        <w:t>移动通信技术</w:t>
      </w:r>
      <w:r>
        <w:rPr>
          <w:rFonts w:hint="eastAsia" w:ascii="宋体" w:hAnsi="宋体" w:cs="宋体"/>
          <w:color w:val="auto"/>
          <w:szCs w:val="21"/>
          <w:lang w:eastAsia="zh-CN"/>
        </w:rPr>
        <w:t>、</w:t>
      </w:r>
      <w:r>
        <w:rPr>
          <w:rFonts w:hint="eastAsia" w:ascii="宋体" w:hAnsi="宋体" w:eastAsia="宋体" w:cs="宋体"/>
          <w:color w:val="auto"/>
          <w:szCs w:val="21"/>
        </w:rPr>
        <w:t>CMOS集成电路设计</w:t>
      </w:r>
      <w:r>
        <w:rPr>
          <w:rFonts w:hint="eastAsia" w:ascii="宋体" w:hAnsi="宋体" w:cs="宋体"/>
          <w:color w:val="auto"/>
          <w:szCs w:val="21"/>
          <w:lang w:eastAsia="zh-CN"/>
        </w:rPr>
        <w:t>、</w:t>
      </w:r>
      <w:r>
        <w:rPr>
          <w:rFonts w:hint="eastAsia" w:ascii="宋体" w:hAnsi="宋体" w:eastAsia="宋体" w:cs="宋体"/>
          <w:color w:val="auto"/>
          <w:szCs w:val="21"/>
        </w:rPr>
        <w:t>光纤通信</w:t>
      </w:r>
      <w:r>
        <w:rPr>
          <w:rFonts w:hint="eastAsia" w:ascii="宋体" w:hAnsi="宋体" w:eastAsia="宋体" w:cs="宋体"/>
          <w:bCs/>
          <w:color w:val="auto"/>
          <w:lang w:val="en-US" w:eastAsia="zh-CN"/>
        </w:rPr>
        <w:t>等。</w:t>
      </w:r>
    </w:p>
    <w:bookmarkEnd w:id="3"/>
    <w:p w14:paraId="5C36DDC9">
      <w:pPr>
        <w:numPr>
          <w:ilvl w:val="0"/>
          <w:numId w:val="3"/>
        </w:numPr>
        <w:spacing w:before="312" w:beforeLines="100"/>
        <w:ind w:left="420" w:leftChars="200"/>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rPr>
        <w:t>毕业</w:t>
      </w:r>
      <w:r>
        <w:rPr>
          <w:rFonts w:hint="eastAsia" w:ascii="宋体" w:hAnsi="宋体" w:eastAsia="宋体" w:cs="宋体"/>
          <w:b/>
          <w:bCs/>
          <w:color w:val="auto"/>
          <w:sz w:val="28"/>
          <w:szCs w:val="28"/>
          <w:lang w:val="en-US" w:eastAsia="zh-CN"/>
        </w:rPr>
        <w:t>条件和学位授予</w:t>
      </w:r>
    </w:p>
    <w:p w14:paraId="051E8FDD">
      <w:pPr>
        <w:pStyle w:val="6"/>
        <w:numPr>
          <w:ilvl w:val="0"/>
          <w:numId w:val="4"/>
        </w:numPr>
        <w:spacing w:before="156" w:beforeLines="50" w:line="400" w:lineRule="exact"/>
        <w:ind w:firstLine="482" w:firstLineChars="200"/>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毕业条件</w:t>
      </w:r>
    </w:p>
    <w:p w14:paraId="7EA7829D">
      <w:pPr>
        <w:spacing w:line="400" w:lineRule="exact"/>
        <w:jc w:val="center"/>
        <w:rPr>
          <w:rFonts w:hint="eastAsia" w:ascii="宋体" w:hAnsi="宋体" w:eastAsia="宋体" w:cs="宋体"/>
          <w:b/>
          <w:bCs/>
          <w:color w:val="auto"/>
          <w:sz w:val="24"/>
          <w:szCs w:val="24"/>
          <w:lang w:val="en-US" w:eastAsia="zh-CN"/>
        </w:rPr>
      </w:pPr>
      <w:r>
        <w:rPr>
          <w:b/>
          <w:color w:val="auto"/>
          <w:sz w:val="24"/>
        </w:rPr>
        <w:t>毕业学分结构表</w:t>
      </w:r>
    </w:p>
    <w:tbl>
      <w:tblPr>
        <w:tblStyle w:val="14"/>
        <w:tblpPr w:leftFromText="180" w:rightFromText="180" w:vertAnchor="text" w:horzAnchor="page" w:tblpX="1849" w:tblpY="144"/>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3"/>
        <w:gridCol w:w="1747"/>
        <w:gridCol w:w="1634"/>
        <w:gridCol w:w="1720"/>
        <w:gridCol w:w="1685"/>
      </w:tblGrid>
      <w:tr w14:paraId="7BE6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17" w:type="pct"/>
            <w:vMerge w:val="restart"/>
            <w:noWrap w:val="0"/>
            <w:vAlign w:val="center"/>
          </w:tcPr>
          <w:p w14:paraId="3F84FF46">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毕业总学分</w:t>
            </w:r>
          </w:p>
        </w:tc>
        <w:tc>
          <w:tcPr>
            <w:tcW w:w="1984" w:type="pct"/>
            <w:gridSpan w:val="2"/>
            <w:noWrap w:val="0"/>
            <w:vAlign w:val="center"/>
          </w:tcPr>
          <w:p w14:paraId="7F7E7637">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公共教育</w:t>
            </w:r>
          </w:p>
        </w:tc>
        <w:tc>
          <w:tcPr>
            <w:tcW w:w="1998" w:type="pct"/>
            <w:gridSpan w:val="2"/>
            <w:noWrap w:val="0"/>
            <w:vAlign w:val="center"/>
          </w:tcPr>
          <w:p w14:paraId="723B2B1C">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专业教育</w:t>
            </w:r>
          </w:p>
        </w:tc>
      </w:tr>
      <w:tr w14:paraId="2B3B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1017" w:type="pct"/>
            <w:vMerge w:val="continue"/>
            <w:noWrap w:val="0"/>
            <w:vAlign w:val="center"/>
          </w:tcPr>
          <w:p w14:paraId="503CB142">
            <w:pPr>
              <w:jc w:val="center"/>
              <w:rPr>
                <w:rFonts w:hint="eastAsia" w:ascii="宋体" w:hAnsi="宋体" w:eastAsia="宋体" w:cs="宋体"/>
                <w:b/>
                <w:bCs/>
                <w:color w:val="auto"/>
                <w:sz w:val="22"/>
                <w:szCs w:val="22"/>
              </w:rPr>
            </w:pPr>
          </w:p>
        </w:tc>
        <w:tc>
          <w:tcPr>
            <w:tcW w:w="1025" w:type="pct"/>
            <w:noWrap w:val="0"/>
            <w:vAlign w:val="center"/>
          </w:tcPr>
          <w:p w14:paraId="0CAEA27D">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思政必修课</w:t>
            </w:r>
          </w:p>
        </w:tc>
        <w:tc>
          <w:tcPr>
            <w:tcW w:w="958" w:type="pct"/>
            <w:noWrap w:val="0"/>
            <w:vAlign w:val="center"/>
          </w:tcPr>
          <w:p w14:paraId="762ED256">
            <w:pPr>
              <w:widowControl/>
              <w:jc w:val="center"/>
              <w:textAlignment w:val="center"/>
              <w:rPr>
                <w:rFonts w:hint="eastAsia" w:ascii="宋体" w:hAnsi="宋体" w:eastAsia="宋体" w:cs="宋体"/>
                <w:b/>
                <w:bCs/>
                <w:color w:val="auto"/>
                <w:kern w:val="0"/>
                <w:sz w:val="22"/>
                <w:szCs w:val="22"/>
                <w:lang w:val="en-US" w:eastAsia="zh-CN" w:bidi="ar"/>
              </w:rPr>
            </w:pPr>
            <w:r>
              <w:rPr>
                <w:rFonts w:hint="eastAsia" w:ascii="宋体" w:hAnsi="宋体" w:eastAsia="宋体" w:cs="宋体"/>
                <w:b/>
                <w:bCs/>
                <w:color w:val="auto"/>
                <w:kern w:val="0"/>
                <w:sz w:val="22"/>
                <w:szCs w:val="22"/>
                <w:lang w:val="en-US" w:eastAsia="zh-CN" w:bidi="ar"/>
              </w:rPr>
              <w:t>通识必修课</w:t>
            </w:r>
          </w:p>
        </w:tc>
        <w:tc>
          <w:tcPr>
            <w:tcW w:w="1009" w:type="pct"/>
            <w:noWrap w:val="0"/>
            <w:vAlign w:val="center"/>
          </w:tcPr>
          <w:p w14:paraId="4CD2FDCA">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专业必修课</w:t>
            </w:r>
          </w:p>
        </w:tc>
        <w:tc>
          <w:tcPr>
            <w:tcW w:w="989" w:type="pct"/>
            <w:noWrap w:val="0"/>
            <w:vAlign w:val="center"/>
          </w:tcPr>
          <w:p w14:paraId="0F5AFB74">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专业选修课</w:t>
            </w:r>
          </w:p>
        </w:tc>
      </w:tr>
      <w:tr w14:paraId="4553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7" w:type="pct"/>
            <w:noWrap w:val="0"/>
            <w:vAlign w:val="center"/>
          </w:tcPr>
          <w:p w14:paraId="72A3771D">
            <w:pPr>
              <w:widowControl/>
              <w:jc w:val="center"/>
              <w:textAlignment w:val="center"/>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rPr>
              <w:t>8</w:t>
            </w:r>
            <w:r>
              <w:rPr>
                <w:rFonts w:hint="eastAsia" w:ascii="宋体" w:hAnsi="宋体" w:eastAsia="宋体" w:cs="宋体"/>
                <w:b/>
                <w:bCs/>
                <w:color w:val="auto"/>
                <w:sz w:val="22"/>
                <w:szCs w:val="22"/>
                <w:lang w:val="en-US" w:eastAsia="zh-CN"/>
              </w:rPr>
              <w:t>0</w:t>
            </w:r>
          </w:p>
        </w:tc>
        <w:tc>
          <w:tcPr>
            <w:tcW w:w="1025" w:type="pct"/>
            <w:noWrap w:val="0"/>
            <w:vAlign w:val="center"/>
          </w:tcPr>
          <w:p w14:paraId="1BED471E">
            <w:pPr>
              <w:widowControl/>
              <w:jc w:val="center"/>
              <w:textAlignment w:val="center"/>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3</w:t>
            </w:r>
          </w:p>
        </w:tc>
        <w:tc>
          <w:tcPr>
            <w:tcW w:w="958" w:type="pct"/>
            <w:noWrap w:val="0"/>
            <w:vAlign w:val="center"/>
          </w:tcPr>
          <w:p w14:paraId="6A64BB0E">
            <w:pPr>
              <w:widowControl/>
              <w:jc w:val="center"/>
              <w:textAlignment w:val="center"/>
              <w:rPr>
                <w:rFonts w:hint="default"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2</w:t>
            </w:r>
          </w:p>
        </w:tc>
        <w:tc>
          <w:tcPr>
            <w:tcW w:w="1009" w:type="pct"/>
            <w:noWrap w:val="0"/>
            <w:vAlign w:val="center"/>
          </w:tcPr>
          <w:p w14:paraId="16D182DA">
            <w:pPr>
              <w:widowControl/>
              <w:jc w:val="center"/>
              <w:textAlignment w:val="center"/>
              <w:rPr>
                <w:rFonts w:hint="default" w:ascii="宋体" w:hAnsi="宋体" w:eastAsia="宋体" w:cs="宋体"/>
                <w:b/>
                <w:bCs/>
                <w:color w:val="auto"/>
                <w:sz w:val="22"/>
                <w:szCs w:val="22"/>
                <w:lang w:val="en-US" w:eastAsia="zh-CN"/>
              </w:rPr>
            </w:pPr>
            <w:r>
              <w:rPr>
                <w:rFonts w:hint="eastAsia" w:ascii="宋体" w:hAnsi="宋体" w:cs="宋体"/>
                <w:b/>
                <w:bCs/>
                <w:color w:val="auto"/>
                <w:sz w:val="22"/>
                <w:szCs w:val="22"/>
                <w:highlight w:val="none"/>
                <w:lang w:val="en-US" w:eastAsia="zh-CN"/>
              </w:rPr>
              <w:t>51</w:t>
            </w:r>
          </w:p>
        </w:tc>
        <w:tc>
          <w:tcPr>
            <w:tcW w:w="989" w:type="pct"/>
            <w:noWrap w:val="0"/>
            <w:vAlign w:val="center"/>
          </w:tcPr>
          <w:p w14:paraId="798800FF">
            <w:pPr>
              <w:jc w:val="center"/>
              <w:rPr>
                <w:rFonts w:hint="default" w:ascii="宋体" w:hAnsi="宋体" w:eastAsia="宋体" w:cs="宋体"/>
                <w:color w:val="auto"/>
                <w:sz w:val="22"/>
                <w:szCs w:val="22"/>
                <w:lang w:val="en-US" w:eastAsia="zh-CN"/>
              </w:rPr>
            </w:pPr>
            <w:r>
              <w:rPr>
                <w:rFonts w:hint="eastAsia" w:ascii="宋体" w:hAnsi="宋体" w:cs="宋体"/>
                <w:b/>
                <w:bCs/>
                <w:color w:val="auto"/>
                <w:sz w:val="22"/>
                <w:szCs w:val="22"/>
                <w:lang w:val="en-US" w:eastAsia="zh-CN"/>
              </w:rPr>
              <w:t>24</w:t>
            </w:r>
          </w:p>
        </w:tc>
      </w:tr>
    </w:tbl>
    <w:p w14:paraId="394C73EB">
      <w:pPr>
        <w:pStyle w:val="6"/>
        <w:spacing w:before="156" w:beforeLines="50" w:line="400" w:lineRule="exact"/>
        <w:rPr>
          <w:rFonts w:hint="eastAsia" w:ascii="宋体" w:hAnsi="宋体" w:eastAsia="宋体" w:cs="宋体"/>
          <w:b/>
          <w:lang w:val="en-US" w:eastAsia="zh-CN"/>
        </w:rPr>
      </w:pPr>
      <w:r>
        <w:rPr>
          <w:rFonts w:hint="eastAsia" w:ascii="宋体" w:hAnsi="宋体" w:eastAsia="宋体" w:cs="宋体"/>
          <w:b/>
          <w:bCs/>
          <w:sz w:val="21"/>
          <w:szCs w:val="21"/>
        </w:rPr>
        <w:t>备注：1.所有专升本专业的学生至少修满2学分的形势与政策课、1学分的“四史”课程。2.其中，"四史"课程即：中国共产党</w:t>
      </w:r>
      <w:r>
        <w:rPr>
          <w:rFonts w:hint="eastAsia" w:hAnsi="宋体" w:cs="宋体"/>
          <w:b/>
          <w:bCs/>
          <w:sz w:val="21"/>
          <w:szCs w:val="21"/>
          <w:lang w:val="en-US" w:eastAsia="zh-CN"/>
        </w:rPr>
        <w:t>历</w:t>
      </w:r>
      <w:r>
        <w:rPr>
          <w:rFonts w:hint="eastAsia" w:ascii="宋体" w:hAnsi="宋体" w:eastAsia="宋体" w:cs="宋体"/>
          <w:b/>
          <w:bCs/>
          <w:sz w:val="21"/>
          <w:szCs w:val="21"/>
        </w:rPr>
        <w:t>史、新中国史、改革开放史、社会主义发展</w:t>
      </w:r>
      <w:r>
        <w:rPr>
          <w:rFonts w:hint="eastAsia" w:hAnsi="宋体" w:cs="宋体"/>
          <w:b/>
          <w:bCs/>
          <w:sz w:val="21"/>
          <w:szCs w:val="21"/>
          <w:lang w:val="en-US" w:eastAsia="zh-CN"/>
        </w:rPr>
        <w:t>史</w:t>
      </w:r>
      <w:r>
        <w:rPr>
          <w:rFonts w:hint="eastAsia" w:ascii="宋体" w:hAnsi="宋体" w:eastAsia="宋体" w:cs="宋体"/>
          <w:b/>
          <w:bCs/>
          <w:sz w:val="21"/>
          <w:szCs w:val="21"/>
        </w:rPr>
        <w:t>，每门课程分别是1学分，至少选修一门，修满1学分。3.通识必修课须修读2学分的创业基础（实践）。</w:t>
      </w:r>
    </w:p>
    <w:p w14:paraId="599BB797">
      <w:pPr>
        <w:pStyle w:val="6"/>
        <w:spacing w:line="400" w:lineRule="exact"/>
        <w:ind w:firstLine="420" w:firstLineChars="200"/>
        <w:rPr>
          <w:rFonts w:hint="eastAsia" w:ascii="宋体" w:hAnsi="宋体" w:eastAsia="宋体" w:cs="宋体"/>
          <w:bCs w:val="0"/>
        </w:rPr>
      </w:pPr>
      <w:r>
        <w:rPr>
          <w:rFonts w:hint="eastAsia" w:ascii="宋体" w:hAnsi="宋体" w:eastAsia="宋体" w:cs="宋体"/>
          <w:bCs w:val="0"/>
        </w:rPr>
        <w:t>学生申请以</w:t>
      </w:r>
      <w:r>
        <w:rPr>
          <w:rFonts w:hint="eastAsia" w:hAnsi="宋体" w:cs="宋体"/>
          <w:bCs w:val="0"/>
          <w:lang w:val="en-US" w:eastAsia="zh-CN"/>
        </w:rPr>
        <w:t>通信工程</w:t>
      </w:r>
      <w:r>
        <w:rPr>
          <w:rFonts w:hint="eastAsia" w:ascii="宋体" w:hAnsi="宋体" w:eastAsia="宋体" w:cs="宋体"/>
          <w:bCs w:val="0"/>
        </w:rPr>
        <w:t>专业毕业，须符合以下全部条件后，才准予毕业，并发给毕业证书：</w:t>
      </w:r>
    </w:p>
    <w:p w14:paraId="29A339DD">
      <w:pPr>
        <w:pStyle w:val="6"/>
        <w:spacing w:line="400" w:lineRule="exact"/>
        <w:ind w:firstLine="420" w:firstLineChars="200"/>
        <w:rPr>
          <w:rFonts w:hint="eastAsia" w:ascii="宋体" w:hAnsi="宋体" w:eastAsia="宋体" w:cs="宋体"/>
          <w:bCs w:val="0"/>
        </w:rPr>
      </w:pPr>
      <w:r>
        <w:rPr>
          <w:rFonts w:hint="eastAsia" w:ascii="宋体" w:hAnsi="宋体" w:eastAsia="宋体" w:cs="宋体"/>
          <w:bCs w:val="0"/>
        </w:rPr>
        <w:t>1.在学院允许的学习年限内，即</w:t>
      </w:r>
      <w:r>
        <w:rPr>
          <w:rFonts w:hint="eastAsia" w:ascii="宋体" w:hAnsi="宋体" w:eastAsia="宋体" w:cs="宋体"/>
          <w:sz w:val="21"/>
          <w:szCs w:val="21"/>
          <w:lang w:val="en-US" w:eastAsia="zh-CN"/>
        </w:rPr>
        <w:t>2</w:t>
      </w:r>
      <w:r>
        <w:rPr>
          <w:rFonts w:hint="eastAsia" w:ascii="宋体" w:hAnsi="宋体" w:eastAsia="宋体" w:cs="宋体"/>
          <w:sz w:val="21"/>
          <w:szCs w:val="21"/>
        </w:rPr>
        <w:t>~</w:t>
      </w:r>
      <w:r>
        <w:rPr>
          <w:rFonts w:hint="eastAsia" w:ascii="宋体" w:hAnsi="宋体" w:eastAsia="宋体" w:cs="宋体"/>
          <w:sz w:val="21"/>
          <w:szCs w:val="21"/>
          <w:lang w:val="en-US" w:eastAsia="zh-CN"/>
        </w:rPr>
        <w:t>5</w:t>
      </w:r>
      <w:r>
        <w:rPr>
          <w:rFonts w:hint="eastAsia" w:ascii="宋体" w:hAnsi="宋体" w:eastAsia="宋体" w:cs="宋体"/>
          <w:bCs w:val="0"/>
        </w:rPr>
        <w:t>年。</w:t>
      </w:r>
    </w:p>
    <w:p w14:paraId="739DC3F1">
      <w:pPr>
        <w:pStyle w:val="6"/>
        <w:spacing w:line="400" w:lineRule="exact"/>
        <w:ind w:firstLine="420" w:firstLineChars="200"/>
        <w:jc w:val="both"/>
        <w:rPr>
          <w:rFonts w:hint="eastAsia" w:ascii="宋体" w:hAnsi="宋体" w:eastAsia="宋体" w:cs="宋体"/>
          <w:bCs w:val="0"/>
          <w:color w:val="auto"/>
        </w:rPr>
      </w:pPr>
      <w:r>
        <w:rPr>
          <w:rFonts w:hint="eastAsia" w:ascii="宋体" w:hAnsi="宋体" w:eastAsia="宋体" w:cs="宋体"/>
          <w:bCs w:val="0"/>
          <w:color w:val="auto"/>
          <w:lang w:val="en-US" w:eastAsia="zh-CN"/>
        </w:rPr>
        <w:t>2</w:t>
      </w:r>
      <w:r>
        <w:rPr>
          <w:rFonts w:hint="eastAsia" w:ascii="宋体" w:hAnsi="宋体" w:eastAsia="宋体" w:cs="宋体"/>
          <w:bCs w:val="0"/>
          <w:color w:val="auto"/>
        </w:rPr>
        <w:t>.取得</w:t>
      </w:r>
      <w:r>
        <w:rPr>
          <w:rFonts w:hint="eastAsia" w:hAnsi="宋体" w:cs="宋体"/>
          <w:bCs w:val="0"/>
          <w:color w:val="auto"/>
          <w:lang w:val="en-US" w:eastAsia="zh-CN"/>
        </w:rPr>
        <w:t>通信工程</w:t>
      </w:r>
      <w:r>
        <w:rPr>
          <w:rFonts w:hint="eastAsia" w:ascii="宋体" w:hAnsi="宋体" w:eastAsia="宋体" w:cs="宋体"/>
          <w:bCs w:val="0"/>
          <w:color w:val="auto"/>
        </w:rPr>
        <w:t>专业规定的课堂教育类学分</w:t>
      </w:r>
      <w:r>
        <w:rPr>
          <w:rFonts w:hint="eastAsia" w:ascii="宋体" w:hAnsi="宋体" w:eastAsia="宋体" w:cs="宋体"/>
          <w:bCs w:val="0"/>
          <w:color w:val="auto"/>
          <w:lang w:val="en-US" w:eastAsia="zh-CN"/>
        </w:rPr>
        <w:t>80</w:t>
      </w:r>
      <w:r>
        <w:rPr>
          <w:rFonts w:hint="eastAsia" w:ascii="宋体" w:hAnsi="宋体" w:eastAsia="宋体" w:cs="宋体"/>
          <w:bCs w:val="0"/>
          <w:color w:val="auto"/>
        </w:rPr>
        <w:t>学分，其中公共必修课学分至少修</w:t>
      </w:r>
      <w:r>
        <w:rPr>
          <w:rFonts w:hint="eastAsia" w:hAnsi="宋体" w:eastAsia="宋体" w:cs="宋体"/>
          <w:bCs w:val="0"/>
          <w:color w:val="auto"/>
          <w:lang w:val="en-US" w:eastAsia="zh-CN"/>
        </w:rPr>
        <w:t>5</w:t>
      </w:r>
      <w:r>
        <w:rPr>
          <w:rFonts w:hint="eastAsia" w:ascii="宋体" w:hAnsi="宋体" w:eastAsia="宋体" w:cs="宋体"/>
          <w:bCs w:val="0"/>
          <w:color w:val="auto"/>
        </w:rPr>
        <w:t>个学分；专业必修课</w:t>
      </w:r>
      <w:r>
        <w:rPr>
          <w:rFonts w:hint="eastAsia" w:hAnsi="宋体" w:cs="宋体"/>
          <w:bCs w:val="0"/>
          <w:color w:val="auto"/>
          <w:lang w:val="en-US" w:eastAsia="zh-CN"/>
        </w:rPr>
        <w:t>51</w:t>
      </w:r>
      <w:r>
        <w:rPr>
          <w:rFonts w:hint="eastAsia" w:ascii="宋体" w:hAnsi="宋体" w:eastAsia="宋体" w:cs="宋体"/>
          <w:bCs w:val="0"/>
          <w:color w:val="auto"/>
        </w:rPr>
        <w:t>学分，专业选修课</w:t>
      </w:r>
      <w:r>
        <w:rPr>
          <w:rFonts w:hint="eastAsia" w:hAnsi="宋体" w:cs="宋体"/>
          <w:bCs w:val="0"/>
          <w:color w:val="auto"/>
          <w:lang w:val="en-US" w:eastAsia="zh-CN"/>
        </w:rPr>
        <w:t>24</w:t>
      </w:r>
      <w:r>
        <w:rPr>
          <w:rFonts w:hint="eastAsia" w:ascii="宋体" w:hAnsi="宋体" w:eastAsia="宋体" w:cs="宋体"/>
          <w:bCs w:val="0"/>
          <w:color w:val="auto"/>
        </w:rPr>
        <w:t>学分</w:t>
      </w:r>
      <w:r>
        <w:rPr>
          <w:rFonts w:hint="eastAsia" w:ascii="宋体" w:hAnsi="宋体" w:eastAsia="宋体" w:cs="宋体"/>
          <w:color w:val="auto"/>
          <w:szCs w:val="21"/>
        </w:rPr>
        <w:t>；</w:t>
      </w:r>
      <w:r>
        <w:rPr>
          <w:rFonts w:hint="eastAsia" w:ascii="宋体" w:hAnsi="宋体" w:eastAsia="宋体" w:cs="宋体"/>
          <w:bCs w:val="0"/>
          <w:color w:val="auto"/>
          <w:lang w:val="en-US" w:eastAsia="zh-CN"/>
        </w:rPr>
        <w:t>工作实习</w:t>
      </w:r>
      <w:r>
        <w:rPr>
          <w:rFonts w:hint="eastAsia" w:hAnsi="宋体" w:eastAsia="宋体" w:cs="宋体"/>
          <w:bCs w:val="0"/>
          <w:color w:val="auto"/>
          <w:lang w:val="en-US" w:eastAsia="zh-CN"/>
        </w:rPr>
        <w:t>3</w:t>
      </w:r>
      <w:r>
        <w:rPr>
          <w:rFonts w:hint="eastAsia" w:ascii="宋体" w:hAnsi="宋体" w:eastAsia="宋体" w:cs="宋体"/>
          <w:bCs w:val="0"/>
          <w:color w:val="auto"/>
          <w:lang w:val="en-US" w:eastAsia="zh-CN"/>
        </w:rPr>
        <w:t>学分、</w:t>
      </w:r>
      <w:r>
        <w:rPr>
          <w:rFonts w:hint="eastAsia" w:ascii="宋体" w:hAnsi="宋体" w:eastAsia="宋体" w:cs="宋体"/>
          <w:bCs w:val="0"/>
          <w:color w:val="auto"/>
        </w:rPr>
        <w:t>毕业设计</w:t>
      </w:r>
      <w:r>
        <w:rPr>
          <w:rFonts w:hint="eastAsia" w:hAnsi="宋体" w:cs="宋体"/>
          <w:bCs w:val="0"/>
          <w:color w:val="auto"/>
          <w:lang w:val="en-US" w:eastAsia="zh-CN"/>
        </w:rPr>
        <w:t>8</w:t>
      </w:r>
      <w:r>
        <w:rPr>
          <w:rFonts w:hint="eastAsia" w:ascii="宋体" w:hAnsi="宋体" w:eastAsia="宋体" w:cs="宋体"/>
          <w:bCs w:val="0"/>
          <w:color w:val="auto"/>
        </w:rPr>
        <w:t>学分</w:t>
      </w:r>
      <w:r>
        <w:rPr>
          <w:rFonts w:hint="eastAsia" w:hAnsi="宋体" w:cs="宋体"/>
          <w:bCs w:val="0"/>
          <w:color w:val="auto"/>
          <w:lang w:eastAsia="zh-CN"/>
        </w:rPr>
        <w:t>。</w:t>
      </w:r>
    </w:p>
    <w:p w14:paraId="30E244CE">
      <w:pPr>
        <w:pStyle w:val="6"/>
        <w:spacing w:before="156" w:beforeLines="50"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二</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授予学位</w:t>
      </w:r>
    </w:p>
    <w:p w14:paraId="43232CFD">
      <w:pPr>
        <w:pStyle w:val="6"/>
        <w:spacing w:line="400" w:lineRule="exact"/>
        <w:ind w:firstLine="420" w:firstLineChars="200"/>
        <w:rPr>
          <w:rFonts w:hint="eastAsia" w:ascii="宋体" w:hAnsi="宋体" w:eastAsia="宋体" w:cs="宋体"/>
          <w:bCs w:val="0"/>
          <w:sz w:val="21"/>
          <w:szCs w:val="21"/>
        </w:rPr>
      </w:pPr>
      <w:r>
        <w:rPr>
          <w:rFonts w:hint="eastAsia" w:ascii="宋体" w:hAnsi="宋体" w:eastAsia="宋体" w:cs="宋体"/>
          <w:bCs w:val="0"/>
          <w:sz w:val="21"/>
          <w:szCs w:val="21"/>
        </w:rPr>
        <w:t>普通全日制本科生在取得毕业资格的前提下，按现行的绩点制，其</w:t>
      </w:r>
      <w:r>
        <w:rPr>
          <w:rFonts w:hint="eastAsia" w:ascii="宋体" w:hAnsi="宋体" w:eastAsia="宋体" w:cs="宋体"/>
          <w:bCs w:val="0"/>
          <w:sz w:val="21"/>
          <w:szCs w:val="21"/>
          <w:lang w:val="en-US" w:eastAsia="zh-CN"/>
        </w:rPr>
        <w:t>专业</w:t>
      </w:r>
      <w:r>
        <w:rPr>
          <w:rFonts w:hint="eastAsia" w:ascii="宋体" w:hAnsi="宋体" w:eastAsia="宋体" w:cs="宋体"/>
          <w:bCs w:val="0"/>
          <w:sz w:val="21"/>
          <w:szCs w:val="21"/>
        </w:rPr>
        <w:t>课、</w:t>
      </w:r>
      <w:r>
        <w:rPr>
          <w:rFonts w:hint="eastAsia" w:ascii="宋体" w:hAnsi="宋体" w:eastAsia="宋体" w:cs="宋体"/>
          <w:bCs w:val="0"/>
          <w:sz w:val="21"/>
          <w:szCs w:val="21"/>
          <w:lang w:val="en-US" w:eastAsia="zh-CN"/>
        </w:rPr>
        <w:t>公共必修</w:t>
      </w:r>
      <w:r>
        <w:rPr>
          <w:rFonts w:hint="eastAsia" w:ascii="宋体" w:hAnsi="宋体" w:eastAsia="宋体" w:cs="宋体"/>
          <w:bCs w:val="0"/>
          <w:sz w:val="21"/>
          <w:szCs w:val="21"/>
        </w:rPr>
        <w:t>课的平均学分</w:t>
      </w:r>
      <w:bookmarkStart w:id="4" w:name="_GoBack"/>
      <w:bookmarkEnd w:id="4"/>
      <w:r>
        <w:rPr>
          <w:rFonts w:hint="eastAsia" w:ascii="宋体" w:hAnsi="宋体" w:eastAsia="宋体" w:cs="宋体"/>
          <w:bCs w:val="0"/>
          <w:sz w:val="21"/>
          <w:szCs w:val="21"/>
        </w:rPr>
        <w:t>绩点达到2.0及以上者，可授予工学学士学位。</w:t>
      </w:r>
    </w:p>
    <w:p w14:paraId="12E83F55">
      <w:pPr>
        <w:spacing w:before="312" w:beforeLines="100"/>
        <w:ind w:left="420" w:leftChars="200"/>
        <w:rPr>
          <w:rFonts w:hint="eastAsia" w:ascii="宋体" w:hAnsi="宋体" w:eastAsia="宋体" w:cs="宋体"/>
          <w:b/>
          <w:bCs/>
          <w:color w:val="000000"/>
          <w:sz w:val="28"/>
          <w:szCs w:val="28"/>
        </w:rPr>
      </w:pPr>
      <w:r>
        <w:rPr>
          <w:rFonts w:hint="eastAsia" w:ascii="宋体" w:hAnsi="宋体" w:eastAsia="宋体" w:cs="宋体"/>
          <w:b/>
          <w:bCs/>
          <w:color w:val="000000"/>
          <w:sz w:val="28"/>
          <w:szCs w:val="28"/>
          <w:lang w:val="en-US" w:eastAsia="zh-CN"/>
        </w:rPr>
        <w:t>五</w:t>
      </w:r>
      <w:r>
        <w:rPr>
          <w:rFonts w:hint="eastAsia" w:ascii="宋体" w:hAnsi="宋体" w:eastAsia="宋体" w:cs="宋体"/>
          <w:b/>
          <w:bCs/>
          <w:color w:val="000000"/>
          <w:sz w:val="28"/>
          <w:szCs w:val="28"/>
        </w:rPr>
        <w:t>、</w:t>
      </w:r>
      <w:r>
        <w:rPr>
          <w:rFonts w:hint="eastAsia" w:ascii="宋体" w:hAnsi="宋体" w:eastAsia="宋体" w:cs="宋体"/>
          <w:b/>
          <w:bCs/>
          <w:color w:val="000000"/>
          <w:sz w:val="28"/>
          <w:szCs w:val="28"/>
          <w:lang w:val="en-US" w:eastAsia="zh-CN"/>
        </w:rPr>
        <w:t>专升本</w:t>
      </w:r>
      <w:r>
        <w:rPr>
          <w:rFonts w:hint="eastAsia" w:ascii="宋体" w:hAnsi="宋体" w:eastAsia="宋体" w:cs="宋体"/>
          <w:b/>
          <w:bCs/>
          <w:color w:val="000000"/>
          <w:sz w:val="28"/>
          <w:szCs w:val="28"/>
        </w:rPr>
        <w:t>公共教育课程计划进程表</w:t>
      </w:r>
    </w:p>
    <w:p w14:paraId="7F365B6C">
      <w:pPr>
        <w:pStyle w:val="6"/>
        <w:spacing w:line="400" w:lineRule="exact"/>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请详见附表一。</w:t>
      </w:r>
    </w:p>
    <w:p w14:paraId="664C8C70">
      <w:pPr>
        <w:spacing w:before="312" w:beforeLines="100"/>
        <w:ind w:left="420" w:leftChars="200"/>
        <w:rPr>
          <w:rFonts w:hint="eastAsia" w:ascii="宋体" w:hAnsi="宋体" w:eastAsia="宋体" w:cs="宋体"/>
          <w:b/>
          <w:bCs/>
          <w:color w:val="000000"/>
          <w:sz w:val="28"/>
          <w:szCs w:val="28"/>
        </w:rPr>
      </w:pPr>
      <w:r>
        <w:rPr>
          <w:rFonts w:hint="eastAsia" w:ascii="宋体" w:hAnsi="宋体" w:eastAsia="宋体" w:cs="宋体"/>
          <w:b/>
          <w:bCs/>
          <w:color w:val="000000"/>
          <w:sz w:val="28"/>
          <w:szCs w:val="28"/>
          <w:lang w:val="en-US" w:eastAsia="zh-CN"/>
        </w:rPr>
        <w:t>六</w:t>
      </w:r>
      <w:r>
        <w:rPr>
          <w:rFonts w:hint="eastAsia" w:ascii="宋体" w:hAnsi="宋体" w:eastAsia="宋体" w:cs="宋体"/>
          <w:b/>
          <w:bCs/>
          <w:color w:val="000000"/>
          <w:sz w:val="28"/>
          <w:szCs w:val="28"/>
        </w:rPr>
        <w:t>、</w:t>
      </w:r>
      <w:r>
        <w:rPr>
          <w:rFonts w:hint="eastAsia" w:ascii="宋体" w:hAnsi="宋体" w:eastAsia="宋体" w:cs="宋体"/>
          <w:b/>
          <w:bCs/>
          <w:color w:val="000000"/>
          <w:sz w:val="28"/>
          <w:szCs w:val="28"/>
          <w:lang w:val="en-US" w:eastAsia="zh-CN"/>
        </w:rPr>
        <w:t>专升本</w:t>
      </w:r>
      <w:r>
        <w:rPr>
          <w:rFonts w:hint="eastAsia" w:ascii="宋体" w:hAnsi="宋体" w:eastAsia="宋体" w:cs="宋体"/>
          <w:b/>
          <w:bCs/>
          <w:color w:val="000000"/>
          <w:sz w:val="28"/>
          <w:szCs w:val="28"/>
        </w:rPr>
        <w:t>专业教育课程计划进程表</w:t>
      </w:r>
    </w:p>
    <w:p w14:paraId="1E5AEA72">
      <w:pPr>
        <w:pStyle w:val="6"/>
        <w:spacing w:line="400" w:lineRule="exact"/>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请详见附表二。</w:t>
      </w:r>
    </w:p>
    <w:p w14:paraId="5BDB550A">
      <w:pPr>
        <w:pStyle w:val="6"/>
        <w:spacing w:line="400" w:lineRule="exact"/>
        <w:ind w:firstLine="562" w:firstLineChars="200"/>
        <w:rPr>
          <w:rFonts w:hint="eastAsia" w:ascii="宋体" w:hAnsi="宋体" w:eastAsia="宋体" w:cs="宋体"/>
          <w:b/>
          <w:sz w:val="28"/>
          <w:szCs w:val="28"/>
        </w:rPr>
      </w:pPr>
    </w:p>
    <w:sectPr>
      <w:headerReference r:id="rId3" w:type="default"/>
      <w:footerReference r:id="rId4" w:type="default"/>
      <w:type w:val="continuous"/>
      <w:pgSz w:w="11906" w:h="16838"/>
      <w:pgMar w:top="1440" w:right="1800" w:bottom="1440" w:left="180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54A0F">
    <w:pPr>
      <w:pStyle w:val="8"/>
      <w:jc w:val="center"/>
    </w:pPr>
    <w:r>
      <w:fldChar w:fldCharType="begin"/>
    </w:r>
    <w:r>
      <w:instrText xml:space="preserve">PAGE   \* MERGEFORMAT</w:instrText>
    </w:r>
    <w:r>
      <w:fldChar w:fldCharType="separate"/>
    </w:r>
    <w:r>
      <w:rPr>
        <w:lang w:val="zh-CN"/>
      </w:rPr>
      <w:t>5</w:t>
    </w:r>
    <w:r>
      <w:fldChar w:fldCharType="end"/>
    </w:r>
  </w:p>
  <w:p w14:paraId="200BEAF7">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659E2">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4540CF"/>
    <w:multiLevelType w:val="singleLevel"/>
    <w:tmpl w:val="974540CF"/>
    <w:lvl w:ilvl="0" w:tentative="0">
      <w:start w:val="1"/>
      <w:numFmt w:val="chineseCounting"/>
      <w:suff w:val="nothing"/>
      <w:lvlText w:val="（%1）"/>
      <w:lvlJc w:val="left"/>
      <w:rPr>
        <w:rFonts w:hint="eastAsia"/>
      </w:rPr>
    </w:lvl>
  </w:abstractNum>
  <w:abstractNum w:abstractNumId="1">
    <w:nsid w:val="A7B85E96"/>
    <w:multiLevelType w:val="singleLevel"/>
    <w:tmpl w:val="A7B85E96"/>
    <w:lvl w:ilvl="0" w:tentative="0">
      <w:start w:val="4"/>
      <w:numFmt w:val="chineseCounting"/>
      <w:suff w:val="nothing"/>
      <w:lvlText w:val="%1、"/>
      <w:lvlJc w:val="left"/>
      <w:rPr>
        <w:rFonts w:hint="eastAsia"/>
      </w:rPr>
    </w:lvl>
  </w:abstractNum>
  <w:abstractNum w:abstractNumId="2">
    <w:nsid w:val="562B4614"/>
    <w:multiLevelType w:val="singleLevel"/>
    <w:tmpl w:val="562B4614"/>
    <w:lvl w:ilvl="0" w:tentative="0">
      <w:start w:val="2"/>
      <w:numFmt w:val="chineseCounting"/>
      <w:suff w:val="nothing"/>
      <w:lvlText w:val="（%1）"/>
      <w:lvlJc w:val="left"/>
    </w:lvl>
  </w:abstractNum>
  <w:abstractNum w:abstractNumId="3">
    <w:nsid w:val="58D6464C"/>
    <w:multiLevelType w:val="multilevel"/>
    <w:tmpl w:val="58D6464C"/>
    <w:lvl w:ilvl="0" w:tentative="0">
      <w:start w:val="1"/>
      <w:numFmt w:val="decimal"/>
      <w:suff w:val="space"/>
      <w:lvlText w:val="%1."/>
      <w:lvlJc w:val="left"/>
      <w:pPr>
        <w:ind w:left="0" w:firstLine="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ZGViMGMxZDE2ZmQyNDNiNDBmZTcxZmJkYzA2MWEifQ=="/>
    <w:docVar w:name="KSO_WPS_MARK_KEY" w:val="ed6398bd-94e9-4ee8-9088-bced47c9e501"/>
  </w:docVars>
  <w:rsids>
    <w:rsidRoot w:val="00273275"/>
    <w:rsid w:val="00001E6E"/>
    <w:rsid w:val="00006474"/>
    <w:rsid w:val="00024BE6"/>
    <w:rsid w:val="000264F5"/>
    <w:rsid w:val="0004768D"/>
    <w:rsid w:val="0004777B"/>
    <w:rsid w:val="0005065D"/>
    <w:rsid w:val="0005625F"/>
    <w:rsid w:val="000616CA"/>
    <w:rsid w:val="000634A7"/>
    <w:rsid w:val="000659BC"/>
    <w:rsid w:val="000666FF"/>
    <w:rsid w:val="00080FBA"/>
    <w:rsid w:val="0008654E"/>
    <w:rsid w:val="000A64A8"/>
    <w:rsid w:val="000C1244"/>
    <w:rsid w:val="000C36FC"/>
    <w:rsid w:val="000C56B1"/>
    <w:rsid w:val="000D2685"/>
    <w:rsid w:val="000D35F7"/>
    <w:rsid w:val="000D6528"/>
    <w:rsid w:val="000E02D8"/>
    <w:rsid w:val="000E6FDE"/>
    <w:rsid w:val="000F1C25"/>
    <w:rsid w:val="000F3D36"/>
    <w:rsid w:val="000F5F95"/>
    <w:rsid w:val="0011394B"/>
    <w:rsid w:val="00115E26"/>
    <w:rsid w:val="00116EB1"/>
    <w:rsid w:val="00122F3D"/>
    <w:rsid w:val="0012371E"/>
    <w:rsid w:val="00133223"/>
    <w:rsid w:val="0013345E"/>
    <w:rsid w:val="00134B38"/>
    <w:rsid w:val="00136A1B"/>
    <w:rsid w:val="00155F77"/>
    <w:rsid w:val="00157D78"/>
    <w:rsid w:val="00166296"/>
    <w:rsid w:val="00166B80"/>
    <w:rsid w:val="001730FE"/>
    <w:rsid w:val="001807C3"/>
    <w:rsid w:val="0018711A"/>
    <w:rsid w:val="00191D84"/>
    <w:rsid w:val="001922CB"/>
    <w:rsid w:val="00196F8E"/>
    <w:rsid w:val="001A60B5"/>
    <w:rsid w:val="001A69A9"/>
    <w:rsid w:val="001B0D9C"/>
    <w:rsid w:val="001B60CC"/>
    <w:rsid w:val="001B73B6"/>
    <w:rsid w:val="001C298C"/>
    <w:rsid w:val="001C4A97"/>
    <w:rsid w:val="001D331B"/>
    <w:rsid w:val="001D43E0"/>
    <w:rsid w:val="001D4CF2"/>
    <w:rsid w:val="001D7367"/>
    <w:rsid w:val="001F136D"/>
    <w:rsid w:val="001F40ED"/>
    <w:rsid w:val="001F50D0"/>
    <w:rsid w:val="001F7CC2"/>
    <w:rsid w:val="00212331"/>
    <w:rsid w:val="002240E0"/>
    <w:rsid w:val="002268C1"/>
    <w:rsid w:val="00227A42"/>
    <w:rsid w:val="00233930"/>
    <w:rsid w:val="0023686B"/>
    <w:rsid w:val="00245C3D"/>
    <w:rsid w:val="0025063A"/>
    <w:rsid w:val="00261E8C"/>
    <w:rsid w:val="0027228F"/>
    <w:rsid w:val="00273275"/>
    <w:rsid w:val="002733EC"/>
    <w:rsid w:val="0027592D"/>
    <w:rsid w:val="002821E8"/>
    <w:rsid w:val="00284535"/>
    <w:rsid w:val="00284DFA"/>
    <w:rsid w:val="00287BF9"/>
    <w:rsid w:val="00296454"/>
    <w:rsid w:val="002B5E33"/>
    <w:rsid w:val="002C0904"/>
    <w:rsid w:val="002C7963"/>
    <w:rsid w:val="002D36C1"/>
    <w:rsid w:val="002E259E"/>
    <w:rsid w:val="002E2994"/>
    <w:rsid w:val="002F7AEC"/>
    <w:rsid w:val="00305E96"/>
    <w:rsid w:val="00306FA8"/>
    <w:rsid w:val="003078FB"/>
    <w:rsid w:val="00310068"/>
    <w:rsid w:val="00312A55"/>
    <w:rsid w:val="00313CE5"/>
    <w:rsid w:val="0032396C"/>
    <w:rsid w:val="00337558"/>
    <w:rsid w:val="0034654D"/>
    <w:rsid w:val="00347036"/>
    <w:rsid w:val="00347C1D"/>
    <w:rsid w:val="00371F11"/>
    <w:rsid w:val="003756EE"/>
    <w:rsid w:val="0037654C"/>
    <w:rsid w:val="0038688F"/>
    <w:rsid w:val="00393766"/>
    <w:rsid w:val="003A2316"/>
    <w:rsid w:val="003A64DA"/>
    <w:rsid w:val="003B60EC"/>
    <w:rsid w:val="003C72FE"/>
    <w:rsid w:val="003D094F"/>
    <w:rsid w:val="003D766D"/>
    <w:rsid w:val="003E0EA2"/>
    <w:rsid w:val="003E1622"/>
    <w:rsid w:val="003E7709"/>
    <w:rsid w:val="003F0000"/>
    <w:rsid w:val="003F247F"/>
    <w:rsid w:val="003F57AB"/>
    <w:rsid w:val="0040344A"/>
    <w:rsid w:val="00414947"/>
    <w:rsid w:val="00415C30"/>
    <w:rsid w:val="00423058"/>
    <w:rsid w:val="00432F32"/>
    <w:rsid w:val="004335E3"/>
    <w:rsid w:val="004374A7"/>
    <w:rsid w:val="004405B2"/>
    <w:rsid w:val="00440895"/>
    <w:rsid w:val="0044651E"/>
    <w:rsid w:val="00452C63"/>
    <w:rsid w:val="00465E1E"/>
    <w:rsid w:val="0047196E"/>
    <w:rsid w:val="00473370"/>
    <w:rsid w:val="00495619"/>
    <w:rsid w:val="004A140E"/>
    <w:rsid w:val="004A62A3"/>
    <w:rsid w:val="004B4F5C"/>
    <w:rsid w:val="004B67C0"/>
    <w:rsid w:val="004B7BFC"/>
    <w:rsid w:val="004C7762"/>
    <w:rsid w:val="004D17AB"/>
    <w:rsid w:val="004E0121"/>
    <w:rsid w:val="004F0EB3"/>
    <w:rsid w:val="005001DD"/>
    <w:rsid w:val="00502524"/>
    <w:rsid w:val="00506605"/>
    <w:rsid w:val="00513444"/>
    <w:rsid w:val="00516553"/>
    <w:rsid w:val="0052195B"/>
    <w:rsid w:val="00530EB7"/>
    <w:rsid w:val="00541C55"/>
    <w:rsid w:val="005431BA"/>
    <w:rsid w:val="00546481"/>
    <w:rsid w:val="005504AB"/>
    <w:rsid w:val="00550969"/>
    <w:rsid w:val="00572BAD"/>
    <w:rsid w:val="005741EA"/>
    <w:rsid w:val="00582E3B"/>
    <w:rsid w:val="00586B4E"/>
    <w:rsid w:val="005878A2"/>
    <w:rsid w:val="00591A41"/>
    <w:rsid w:val="005A0C25"/>
    <w:rsid w:val="005A4BA2"/>
    <w:rsid w:val="005A7E2B"/>
    <w:rsid w:val="005C1C36"/>
    <w:rsid w:val="005D2CDB"/>
    <w:rsid w:val="005D3090"/>
    <w:rsid w:val="005D790A"/>
    <w:rsid w:val="005E7940"/>
    <w:rsid w:val="00603659"/>
    <w:rsid w:val="006056A9"/>
    <w:rsid w:val="006100E7"/>
    <w:rsid w:val="00617FE7"/>
    <w:rsid w:val="006303C4"/>
    <w:rsid w:val="00635DA6"/>
    <w:rsid w:val="006402C7"/>
    <w:rsid w:val="00640403"/>
    <w:rsid w:val="00645427"/>
    <w:rsid w:val="00663B42"/>
    <w:rsid w:val="00664A6A"/>
    <w:rsid w:val="0066542E"/>
    <w:rsid w:val="006703CE"/>
    <w:rsid w:val="00673602"/>
    <w:rsid w:val="00673B2D"/>
    <w:rsid w:val="00675038"/>
    <w:rsid w:val="006774D2"/>
    <w:rsid w:val="0069057F"/>
    <w:rsid w:val="00691241"/>
    <w:rsid w:val="00691393"/>
    <w:rsid w:val="006976F5"/>
    <w:rsid w:val="006B797A"/>
    <w:rsid w:val="006D5E54"/>
    <w:rsid w:val="006E0BCB"/>
    <w:rsid w:val="006E33C4"/>
    <w:rsid w:val="006E5C71"/>
    <w:rsid w:val="006E5D4A"/>
    <w:rsid w:val="006F0424"/>
    <w:rsid w:val="006F14EE"/>
    <w:rsid w:val="0070578D"/>
    <w:rsid w:val="00713E5D"/>
    <w:rsid w:val="0072273A"/>
    <w:rsid w:val="007255EB"/>
    <w:rsid w:val="007273FC"/>
    <w:rsid w:val="00756684"/>
    <w:rsid w:val="00762411"/>
    <w:rsid w:val="00774DA2"/>
    <w:rsid w:val="00777948"/>
    <w:rsid w:val="00783879"/>
    <w:rsid w:val="007838AB"/>
    <w:rsid w:val="00787D88"/>
    <w:rsid w:val="00796D1C"/>
    <w:rsid w:val="007973C4"/>
    <w:rsid w:val="007A1968"/>
    <w:rsid w:val="007B0F60"/>
    <w:rsid w:val="007C03CA"/>
    <w:rsid w:val="007C6811"/>
    <w:rsid w:val="007E5C35"/>
    <w:rsid w:val="007E6BB4"/>
    <w:rsid w:val="007F7AEE"/>
    <w:rsid w:val="0080024B"/>
    <w:rsid w:val="008077B1"/>
    <w:rsid w:val="00813D75"/>
    <w:rsid w:val="00814541"/>
    <w:rsid w:val="008247A8"/>
    <w:rsid w:val="0084031D"/>
    <w:rsid w:val="00840AA4"/>
    <w:rsid w:val="00851D71"/>
    <w:rsid w:val="008542D2"/>
    <w:rsid w:val="008560D8"/>
    <w:rsid w:val="00872545"/>
    <w:rsid w:val="00874640"/>
    <w:rsid w:val="00875D05"/>
    <w:rsid w:val="0088043B"/>
    <w:rsid w:val="00881BD9"/>
    <w:rsid w:val="00887092"/>
    <w:rsid w:val="00890E35"/>
    <w:rsid w:val="008A2CD7"/>
    <w:rsid w:val="008A4779"/>
    <w:rsid w:val="008B0757"/>
    <w:rsid w:val="008B0F66"/>
    <w:rsid w:val="008B4390"/>
    <w:rsid w:val="008B6A0A"/>
    <w:rsid w:val="008C2650"/>
    <w:rsid w:val="008C2D5A"/>
    <w:rsid w:val="008C5082"/>
    <w:rsid w:val="008D4FFC"/>
    <w:rsid w:val="008E3FEF"/>
    <w:rsid w:val="008F4BC4"/>
    <w:rsid w:val="00916FD5"/>
    <w:rsid w:val="0092118E"/>
    <w:rsid w:val="0092331E"/>
    <w:rsid w:val="009335E4"/>
    <w:rsid w:val="009360A6"/>
    <w:rsid w:val="00936228"/>
    <w:rsid w:val="009439E8"/>
    <w:rsid w:val="00947887"/>
    <w:rsid w:val="009609B8"/>
    <w:rsid w:val="009664F6"/>
    <w:rsid w:val="009674D8"/>
    <w:rsid w:val="00972FEE"/>
    <w:rsid w:val="009808DB"/>
    <w:rsid w:val="00980E32"/>
    <w:rsid w:val="00981C57"/>
    <w:rsid w:val="009824FB"/>
    <w:rsid w:val="00986F63"/>
    <w:rsid w:val="0098785B"/>
    <w:rsid w:val="00992B1D"/>
    <w:rsid w:val="00992E35"/>
    <w:rsid w:val="009943BC"/>
    <w:rsid w:val="00996741"/>
    <w:rsid w:val="0099776C"/>
    <w:rsid w:val="009A0401"/>
    <w:rsid w:val="009A79D8"/>
    <w:rsid w:val="009B3903"/>
    <w:rsid w:val="009C40F5"/>
    <w:rsid w:val="009D3DDA"/>
    <w:rsid w:val="009E2BC5"/>
    <w:rsid w:val="009E3242"/>
    <w:rsid w:val="009F01BB"/>
    <w:rsid w:val="009F3B31"/>
    <w:rsid w:val="009F3B35"/>
    <w:rsid w:val="00A10444"/>
    <w:rsid w:val="00A12EDB"/>
    <w:rsid w:val="00A144E1"/>
    <w:rsid w:val="00A22D84"/>
    <w:rsid w:val="00A35594"/>
    <w:rsid w:val="00A43261"/>
    <w:rsid w:val="00A44368"/>
    <w:rsid w:val="00A45C24"/>
    <w:rsid w:val="00A56239"/>
    <w:rsid w:val="00A6389B"/>
    <w:rsid w:val="00A657E9"/>
    <w:rsid w:val="00A65FC9"/>
    <w:rsid w:val="00A67C2A"/>
    <w:rsid w:val="00A71430"/>
    <w:rsid w:val="00A80B8D"/>
    <w:rsid w:val="00A84276"/>
    <w:rsid w:val="00A91A6A"/>
    <w:rsid w:val="00A936A2"/>
    <w:rsid w:val="00A95BF2"/>
    <w:rsid w:val="00A9630E"/>
    <w:rsid w:val="00AA2103"/>
    <w:rsid w:val="00AA2A73"/>
    <w:rsid w:val="00AA54F1"/>
    <w:rsid w:val="00AA796E"/>
    <w:rsid w:val="00AB65F2"/>
    <w:rsid w:val="00AB7385"/>
    <w:rsid w:val="00AB7BEA"/>
    <w:rsid w:val="00AC7C65"/>
    <w:rsid w:val="00AD15D1"/>
    <w:rsid w:val="00AD3610"/>
    <w:rsid w:val="00AE181C"/>
    <w:rsid w:val="00AE1905"/>
    <w:rsid w:val="00AE6684"/>
    <w:rsid w:val="00AF25E4"/>
    <w:rsid w:val="00B10516"/>
    <w:rsid w:val="00B203FA"/>
    <w:rsid w:val="00B22623"/>
    <w:rsid w:val="00B26BD6"/>
    <w:rsid w:val="00B26C60"/>
    <w:rsid w:val="00B53547"/>
    <w:rsid w:val="00B62C70"/>
    <w:rsid w:val="00B75053"/>
    <w:rsid w:val="00B83FB2"/>
    <w:rsid w:val="00B91801"/>
    <w:rsid w:val="00B93070"/>
    <w:rsid w:val="00B96F12"/>
    <w:rsid w:val="00BA1981"/>
    <w:rsid w:val="00BA3DDC"/>
    <w:rsid w:val="00BB2627"/>
    <w:rsid w:val="00BC1D54"/>
    <w:rsid w:val="00BD46C4"/>
    <w:rsid w:val="00BE2D32"/>
    <w:rsid w:val="00BF227B"/>
    <w:rsid w:val="00BF241A"/>
    <w:rsid w:val="00BF27B5"/>
    <w:rsid w:val="00BF2F9F"/>
    <w:rsid w:val="00BF492D"/>
    <w:rsid w:val="00C0150B"/>
    <w:rsid w:val="00C15324"/>
    <w:rsid w:val="00C37303"/>
    <w:rsid w:val="00C4652C"/>
    <w:rsid w:val="00C474BC"/>
    <w:rsid w:val="00C5137C"/>
    <w:rsid w:val="00C51EDD"/>
    <w:rsid w:val="00C55F9B"/>
    <w:rsid w:val="00C56430"/>
    <w:rsid w:val="00C626B3"/>
    <w:rsid w:val="00C62A15"/>
    <w:rsid w:val="00C705B9"/>
    <w:rsid w:val="00C94220"/>
    <w:rsid w:val="00CA2DDD"/>
    <w:rsid w:val="00CB7318"/>
    <w:rsid w:val="00CC11F5"/>
    <w:rsid w:val="00CC33CE"/>
    <w:rsid w:val="00CC383E"/>
    <w:rsid w:val="00CD42E8"/>
    <w:rsid w:val="00CE7F25"/>
    <w:rsid w:val="00CF6511"/>
    <w:rsid w:val="00D00AF3"/>
    <w:rsid w:val="00D01A81"/>
    <w:rsid w:val="00D07BC9"/>
    <w:rsid w:val="00D07F1B"/>
    <w:rsid w:val="00D102F5"/>
    <w:rsid w:val="00D1072D"/>
    <w:rsid w:val="00D173CE"/>
    <w:rsid w:val="00D241C4"/>
    <w:rsid w:val="00D24544"/>
    <w:rsid w:val="00D26454"/>
    <w:rsid w:val="00D27802"/>
    <w:rsid w:val="00D3031C"/>
    <w:rsid w:val="00D3242F"/>
    <w:rsid w:val="00D338B2"/>
    <w:rsid w:val="00D529D8"/>
    <w:rsid w:val="00D60B69"/>
    <w:rsid w:val="00D65DBD"/>
    <w:rsid w:val="00D66478"/>
    <w:rsid w:val="00D70FD6"/>
    <w:rsid w:val="00D72AEE"/>
    <w:rsid w:val="00D7502A"/>
    <w:rsid w:val="00D828F0"/>
    <w:rsid w:val="00D83D30"/>
    <w:rsid w:val="00D8654E"/>
    <w:rsid w:val="00D870F9"/>
    <w:rsid w:val="00D94DEE"/>
    <w:rsid w:val="00DB01E6"/>
    <w:rsid w:val="00DC1C5D"/>
    <w:rsid w:val="00DC1F91"/>
    <w:rsid w:val="00DC598F"/>
    <w:rsid w:val="00DD0345"/>
    <w:rsid w:val="00DD3345"/>
    <w:rsid w:val="00DD4829"/>
    <w:rsid w:val="00DD6A40"/>
    <w:rsid w:val="00DE2374"/>
    <w:rsid w:val="00DF18EF"/>
    <w:rsid w:val="00DF1F1E"/>
    <w:rsid w:val="00DF2394"/>
    <w:rsid w:val="00DF297E"/>
    <w:rsid w:val="00DF465D"/>
    <w:rsid w:val="00DF571C"/>
    <w:rsid w:val="00E03A68"/>
    <w:rsid w:val="00E138D4"/>
    <w:rsid w:val="00E15FD4"/>
    <w:rsid w:val="00E270D3"/>
    <w:rsid w:val="00E33EF3"/>
    <w:rsid w:val="00E37367"/>
    <w:rsid w:val="00E51053"/>
    <w:rsid w:val="00E563BF"/>
    <w:rsid w:val="00E65823"/>
    <w:rsid w:val="00E65C90"/>
    <w:rsid w:val="00E724C1"/>
    <w:rsid w:val="00E73505"/>
    <w:rsid w:val="00E8281E"/>
    <w:rsid w:val="00E83FE6"/>
    <w:rsid w:val="00E87E28"/>
    <w:rsid w:val="00E91843"/>
    <w:rsid w:val="00E955BA"/>
    <w:rsid w:val="00EA7684"/>
    <w:rsid w:val="00EA7E68"/>
    <w:rsid w:val="00EB1789"/>
    <w:rsid w:val="00EB4649"/>
    <w:rsid w:val="00EB7916"/>
    <w:rsid w:val="00EC3F0F"/>
    <w:rsid w:val="00EE63B3"/>
    <w:rsid w:val="00EF24FF"/>
    <w:rsid w:val="00EF5259"/>
    <w:rsid w:val="00EF55E6"/>
    <w:rsid w:val="00EF5656"/>
    <w:rsid w:val="00EF5B5B"/>
    <w:rsid w:val="00F00F81"/>
    <w:rsid w:val="00F01FFA"/>
    <w:rsid w:val="00F20079"/>
    <w:rsid w:val="00F2034C"/>
    <w:rsid w:val="00F27CB7"/>
    <w:rsid w:val="00F3372C"/>
    <w:rsid w:val="00F35923"/>
    <w:rsid w:val="00F44E77"/>
    <w:rsid w:val="00F46188"/>
    <w:rsid w:val="00F51B21"/>
    <w:rsid w:val="00F60F80"/>
    <w:rsid w:val="00F63D67"/>
    <w:rsid w:val="00F6748D"/>
    <w:rsid w:val="00F760BC"/>
    <w:rsid w:val="00F83081"/>
    <w:rsid w:val="00F8430F"/>
    <w:rsid w:val="00F91B08"/>
    <w:rsid w:val="00FA0DFC"/>
    <w:rsid w:val="00FA2258"/>
    <w:rsid w:val="00FB49C7"/>
    <w:rsid w:val="00FC003A"/>
    <w:rsid w:val="00FC4D6D"/>
    <w:rsid w:val="00FD4507"/>
    <w:rsid w:val="00FD7F2B"/>
    <w:rsid w:val="00FF06CC"/>
    <w:rsid w:val="00FF14E3"/>
    <w:rsid w:val="00FF76D2"/>
    <w:rsid w:val="02557EEC"/>
    <w:rsid w:val="02A41D8E"/>
    <w:rsid w:val="03065286"/>
    <w:rsid w:val="04AD4479"/>
    <w:rsid w:val="04B8133F"/>
    <w:rsid w:val="04E3397C"/>
    <w:rsid w:val="05644B66"/>
    <w:rsid w:val="05B01543"/>
    <w:rsid w:val="063561D7"/>
    <w:rsid w:val="06D76699"/>
    <w:rsid w:val="07177B0B"/>
    <w:rsid w:val="07850970"/>
    <w:rsid w:val="085C5302"/>
    <w:rsid w:val="0978738B"/>
    <w:rsid w:val="0A3D22C8"/>
    <w:rsid w:val="0AA26C99"/>
    <w:rsid w:val="0BA103BE"/>
    <w:rsid w:val="0C531635"/>
    <w:rsid w:val="0C6C1B3F"/>
    <w:rsid w:val="0D0C4CA7"/>
    <w:rsid w:val="0D380E70"/>
    <w:rsid w:val="0E375DB1"/>
    <w:rsid w:val="0F804ED7"/>
    <w:rsid w:val="0FD04C3B"/>
    <w:rsid w:val="10E00AEA"/>
    <w:rsid w:val="11014FDE"/>
    <w:rsid w:val="117D5A2A"/>
    <w:rsid w:val="12B20411"/>
    <w:rsid w:val="159D3698"/>
    <w:rsid w:val="15C86A72"/>
    <w:rsid w:val="15F713AA"/>
    <w:rsid w:val="165E15F6"/>
    <w:rsid w:val="166D65D9"/>
    <w:rsid w:val="182C3677"/>
    <w:rsid w:val="18457C36"/>
    <w:rsid w:val="18CF4398"/>
    <w:rsid w:val="18D205AB"/>
    <w:rsid w:val="18FB0C56"/>
    <w:rsid w:val="1A9A4135"/>
    <w:rsid w:val="1AD66E9B"/>
    <w:rsid w:val="1B61067A"/>
    <w:rsid w:val="1BBE3B4B"/>
    <w:rsid w:val="1BC74F15"/>
    <w:rsid w:val="1C2C7137"/>
    <w:rsid w:val="1E2C1503"/>
    <w:rsid w:val="1E56012B"/>
    <w:rsid w:val="21154C63"/>
    <w:rsid w:val="21575BC9"/>
    <w:rsid w:val="217E2FF7"/>
    <w:rsid w:val="21AF6D85"/>
    <w:rsid w:val="21F06778"/>
    <w:rsid w:val="228551ED"/>
    <w:rsid w:val="22A32C11"/>
    <w:rsid w:val="22E921A1"/>
    <w:rsid w:val="23072668"/>
    <w:rsid w:val="245D5289"/>
    <w:rsid w:val="24670177"/>
    <w:rsid w:val="247E5FEF"/>
    <w:rsid w:val="255A7A69"/>
    <w:rsid w:val="268169ED"/>
    <w:rsid w:val="26C21BBE"/>
    <w:rsid w:val="26E85C6E"/>
    <w:rsid w:val="278C606D"/>
    <w:rsid w:val="281F4D6B"/>
    <w:rsid w:val="282D4176"/>
    <w:rsid w:val="2834358E"/>
    <w:rsid w:val="28B91AFD"/>
    <w:rsid w:val="28C620C8"/>
    <w:rsid w:val="291D44E0"/>
    <w:rsid w:val="29437089"/>
    <w:rsid w:val="29BB3542"/>
    <w:rsid w:val="29F519D8"/>
    <w:rsid w:val="2ADB7BEF"/>
    <w:rsid w:val="2B6A43DA"/>
    <w:rsid w:val="2C4E3F93"/>
    <w:rsid w:val="2C825710"/>
    <w:rsid w:val="2CD47701"/>
    <w:rsid w:val="2D520B96"/>
    <w:rsid w:val="2D680E6C"/>
    <w:rsid w:val="2E9D26DB"/>
    <w:rsid w:val="2EAE0418"/>
    <w:rsid w:val="2F583618"/>
    <w:rsid w:val="2F85666A"/>
    <w:rsid w:val="2F9800AC"/>
    <w:rsid w:val="2FA23A75"/>
    <w:rsid w:val="2FB62DB9"/>
    <w:rsid w:val="2FE222AB"/>
    <w:rsid w:val="30112DC5"/>
    <w:rsid w:val="30A10F1C"/>
    <w:rsid w:val="32907C03"/>
    <w:rsid w:val="335F1A50"/>
    <w:rsid w:val="341B302C"/>
    <w:rsid w:val="349852D8"/>
    <w:rsid w:val="349B1C67"/>
    <w:rsid w:val="354563CC"/>
    <w:rsid w:val="372C3734"/>
    <w:rsid w:val="374D36B7"/>
    <w:rsid w:val="37632BF1"/>
    <w:rsid w:val="37DD772B"/>
    <w:rsid w:val="38602168"/>
    <w:rsid w:val="38664572"/>
    <w:rsid w:val="391E5730"/>
    <w:rsid w:val="391E701E"/>
    <w:rsid w:val="39CE0A72"/>
    <w:rsid w:val="39F5270A"/>
    <w:rsid w:val="3A1E1252"/>
    <w:rsid w:val="3A2F4CA1"/>
    <w:rsid w:val="3AB4334D"/>
    <w:rsid w:val="3C3368A6"/>
    <w:rsid w:val="3C526C27"/>
    <w:rsid w:val="3D702412"/>
    <w:rsid w:val="3DB5324B"/>
    <w:rsid w:val="3DE27A77"/>
    <w:rsid w:val="3E4E4846"/>
    <w:rsid w:val="3F3D686C"/>
    <w:rsid w:val="40A440ED"/>
    <w:rsid w:val="412609FF"/>
    <w:rsid w:val="412D6764"/>
    <w:rsid w:val="41A17BE5"/>
    <w:rsid w:val="41A71794"/>
    <w:rsid w:val="431C18FF"/>
    <w:rsid w:val="43225739"/>
    <w:rsid w:val="44F13672"/>
    <w:rsid w:val="45317962"/>
    <w:rsid w:val="45D91397"/>
    <w:rsid w:val="45E6380F"/>
    <w:rsid w:val="469C1404"/>
    <w:rsid w:val="473541FD"/>
    <w:rsid w:val="473E601A"/>
    <w:rsid w:val="47815D8E"/>
    <w:rsid w:val="47B33460"/>
    <w:rsid w:val="47F921EA"/>
    <w:rsid w:val="487D63B6"/>
    <w:rsid w:val="48A71A5F"/>
    <w:rsid w:val="48B3289B"/>
    <w:rsid w:val="4A502E81"/>
    <w:rsid w:val="4B4C4121"/>
    <w:rsid w:val="4B5B3614"/>
    <w:rsid w:val="4BD8090F"/>
    <w:rsid w:val="4C826E61"/>
    <w:rsid w:val="4CAC766A"/>
    <w:rsid w:val="4D6D208E"/>
    <w:rsid w:val="4ED33793"/>
    <w:rsid w:val="4EE426B3"/>
    <w:rsid w:val="4F5D286E"/>
    <w:rsid w:val="4FFA7146"/>
    <w:rsid w:val="4FFF246A"/>
    <w:rsid w:val="50F428CF"/>
    <w:rsid w:val="51064643"/>
    <w:rsid w:val="5164469E"/>
    <w:rsid w:val="516E2712"/>
    <w:rsid w:val="51716EBA"/>
    <w:rsid w:val="51FF0D56"/>
    <w:rsid w:val="5210362A"/>
    <w:rsid w:val="521F3451"/>
    <w:rsid w:val="52F90234"/>
    <w:rsid w:val="534270C6"/>
    <w:rsid w:val="535C1754"/>
    <w:rsid w:val="53B016EC"/>
    <w:rsid w:val="54E67046"/>
    <w:rsid w:val="552D1A55"/>
    <w:rsid w:val="5537168D"/>
    <w:rsid w:val="557C5C10"/>
    <w:rsid w:val="56427963"/>
    <w:rsid w:val="570D2A77"/>
    <w:rsid w:val="570D73CF"/>
    <w:rsid w:val="57533E35"/>
    <w:rsid w:val="578876A8"/>
    <w:rsid w:val="581642FA"/>
    <w:rsid w:val="58262DCD"/>
    <w:rsid w:val="583B0C7A"/>
    <w:rsid w:val="5842349A"/>
    <w:rsid w:val="58AC79BF"/>
    <w:rsid w:val="58D640D0"/>
    <w:rsid w:val="58EF4E57"/>
    <w:rsid w:val="5A115DBA"/>
    <w:rsid w:val="5AB76C8C"/>
    <w:rsid w:val="5B8C3745"/>
    <w:rsid w:val="5C38347A"/>
    <w:rsid w:val="5C4351BB"/>
    <w:rsid w:val="5DA31A1E"/>
    <w:rsid w:val="5DAD4C8B"/>
    <w:rsid w:val="5DEA2B53"/>
    <w:rsid w:val="5E060C8E"/>
    <w:rsid w:val="5ECC60C8"/>
    <w:rsid w:val="5EF0355E"/>
    <w:rsid w:val="5F2B5AF9"/>
    <w:rsid w:val="5FA535A8"/>
    <w:rsid w:val="5FAC2886"/>
    <w:rsid w:val="614A5175"/>
    <w:rsid w:val="61DC16D9"/>
    <w:rsid w:val="627F354A"/>
    <w:rsid w:val="62B06AB9"/>
    <w:rsid w:val="63281912"/>
    <w:rsid w:val="64A50BC6"/>
    <w:rsid w:val="65342829"/>
    <w:rsid w:val="66115D2A"/>
    <w:rsid w:val="661F3CFE"/>
    <w:rsid w:val="6710513D"/>
    <w:rsid w:val="67475AFF"/>
    <w:rsid w:val="67580DB3"/>
    <w:rsid w:val="693445F0"/>
    <w:rsid w:val="693E0F97"/>
    <w:rsid w:val="6AEC74FF"/>
    <w:rsid w:val="6B15541D"/>
    <w:rsid w:val="6BFE08D4"/>
    <w:rsid w:val="6CD3767E"/>
    <w:rsid w:val="6DA56FA2"/>
    <w:rsid w:val="6E5C0FC4"/>
    <w:rsid w:val="6EA23118"/>
    <w:rsid w:val="6EA82729"/>
    <w:rsid w:val="6EFE104D"/>
    <w:rsid w:val="700F4E05"/>
    <w:rsid w:val="711E1040"/>
    <w:rsid w:val="71E82A49"/>
    <w:rsid w:val="72D86940"/>
    <w:rsid w:val="72FA749F"/>
    <w:rsid w:val="72FC4E25"/>
    <w:rsid w:val="7339353F"/>
    <w:rsid w:val="75043F86"/>
    <w:rsid w:val="752100C5"/>
    <w:rsid w:val="759E4FA9"/>
    <w:rsid w:val="75D910B3"/>
    <w:rsid w:val="76714BCC"/>
    <w:rsid w:val="76795325"/>
    <w:rsid w:val="770C1BD0"/>
    <w:rsid w:val="780D5ABE"/>
    <w:rsid w:val="788831CC"/>
    <w:rsid w:val="79310E16"/>
    <w:rsid w:val="79597BD5"/>
    <w:rsid w:val="798049E4"/>
    <w:rsid w:val="79C2421E"/>
    <w:rsid w:val="79FB24B1"/>
    <w:rsid w:val="7A43229B"/>
    <w:rsid w:val="7B2B67CD"/>
    <w:rsid w:val="7B403D2F"/>
    <w:rsid w:val="7B71246B"/>
    <w:rsid w:val="7C9B1465"/>
    <w:rsid w:val="7C9D71DA"/>
    <w:rsid w:val="7CAF3B6D"/>
    <w:rsid w:val="7D2352CE"/>
    <w:rsid w:val="7D4C43EF"/>
    <w:rsid w:val="7DA45EE7"/>
    <w:rsid w:val="7E2D4FBB"/>
    <w:rsid w:val="7E3D766C"/>
    <w:rsid w:val="7E434E2C"/>
    <w:rsid w:val="7EA47CF8"/>
    <w:rsid w:val="7EF81837"/>
    <w:rsid w:val="7F032905"/>
    <w:rsid w:val="7F0A04A3"/>
    <w:rsid w:val="7F0C2902"/>
    <w:rsid w:val="7F505686"/>
    <w:rsid w:val="7F7A4B59"/>
    <w:rsid w:val="7FB1132D"/>
    <w:rsid w:val="7FFA7862"/>
    <w:rsid w:val="99F74A9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23"/>
    <w:qFormat/>
    <w:uiPriority w:val="99"/>
    <w:pPr>
      <w:keepNext/>
      <w:widowControl/>
      <w:jc w:val="center"/>
      <w:outlineLvl w:val="1"/>
    </w:pPr>
    <w:rPr>
      <w:b/>
      <w:kern w:val="0"/>
      <w:sz w:val="22"/>
      <w:szCs w:val="20"/>
      <w:u w:val="single"/>
      <w:lang w:eastAsia="en-US"/>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3">
    <w:name w:val="Document Map"/>
    <w:basedOn w:val="1"/>
    <w:link w:val="24"/>
    <w:qFormat/>
    <w:uiPriority w:val="99"/>
    <w:rPr>
      <w:rFonts w:ascii="宋体" w:hAnsi="Calibri"/>
      <w:sz w:val="18"/>
      <w:szCs w:val="18"/>
    </w:rPr>
  </w:style>
  <w:style w:type="paragraph" w:styleId="4">
    <w:name w:val="annotation text"/>
    <w:basedOn w:val="1"/>
    <w:link w:val="25"/>
    <w:qFormat/>
    <w:uiPriority w:val="99"/>
    <w:pPr>
      <w:jc w:val="left"/>
    </w:pPr>
  </w:style>
  <w:style w:type="paragraph" w:styleId="5">
    <w:name w:val="Body Text 3"/>
    <w:basedOn w:val="1"/>
    <w:link w:val="26"/>
    <w:qFormat/>
    <w:uiPriority w:val="99"/>
    <w:pPr>
      <w:jc w:val="left"/>
    </w:pPr>
    <w:rPr>
      <w:rFonts w:ascii="Calibri" w:hAnsi="Calibri"/>
      <w:sz w:val="22"/>
      <w:szCs w:val="22"/>
      <w:lang w:eastAsia="en-US"/>
    </w:rPr>
  </w:style>
  <w:style w:type="paragraph" w:styleId="6">
    <w:name w:val="Plain Text"/>
    <w:basedOn w:val="1"/>
    <w:link w:val="22"/>
    <w:qFormat/>
    <w:uiPriority w:val="0"/>
    <w:rPr>
      <w:rFonts w:ascii="宋体" w:hAnsi="Courier New" w:cs="Courier New"/>
      <w:bCs/>
      <w:szCs w:val="21"/>
    </w:rPr>
  </w:style>
  <w:style w:type="paragraph" w:styleId="7">
    <w:name w:val="Balloon Text"/>
    <w:basedOn w:val="1"/>
    <w:link w:val="27"/>
    <w:qFormat/>
    <w:uiPriority w:val="99"/>
    <w:rPr>
      <w:sz w:val="18"/>
      <w:szCs w:val="18"/>
    </w:rPr>
  </w:style>
  <w:style w:type="paragraph" w:styleId="8">
    <w:name w:val="footer"/>
    <w:basedOn w:val="1"/>
    <w:link w:val="28"/>
    <w:qFormat/>
    <w:uiPriority w:val="99"/>
    <w:pPr>
      <w:tabs>
        <w:tab w:val="center" w:pos="4153"/>
        <w:tab w:val="right" w:pos="8306"/>
      </w:tabs>
      <w:snapToGrid w:val="0"/>
      <w:jc w:val="left"/>
    </w:pPr>
    <w:rPr>
      <w:sz w:val="18"/>
      <w:szCs w:val="18"/>
    </w:rPr>
  </w:style>
  <w:style w:type="paragraph" w:styleId="9">
    <w:name w:val="header"/>
    <w:basedOn w:val="1"/>
    <w:link w:val="2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footnote text"/>
    <w:basedOn w:val="1"/>
    <w:link w:val="30"/>
    <w:qFormat/>
    <w:uiPriority w:val="99"/>
    <w:pPr>
      <w:snapToGrid w:val="0"/>
      <w:jc w:val="left"/>
    </w:pPr>
    <w:rPr>
      <w:rFonts w:ascii="Calibri" w:hAnsi="Calibri"/>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2">
    <w:name w:val="Title"/>
    <w:basedOn w:val="1"/>
    <w:next w:val="1"/>
    <w:link w:val="31"/>
    <w:qFormat/>
    <w:uiPriority w:val="99"/>
    <w:pPr>
      <w:spacing w:before="240" w:after="60"/>
      <w:jc w:val="center"/>
      <w:outlineLvl w:val="0"/>
    </w:pPr>
    <w:rPr>
      <w:rFonts w:ascii="Cambria" w:hAnsi="Cambria"/>
      <w:b/>
      <w:bCs/>
      <w:sz w:val="32"/>
      <w:szCs w:val="32"/>
    </w:rPr>
  </w:style>
  <w:style w:type="paragraph" w:styleId="13">
    <w:name w:val="annotation subject"/>
    <w:basedOn w:val="4"/>
    <w:next w:val="4"/>
    <w:link w:val="32"/>
    <w:qFormat/>
    <w:uiPriority w:val="99"/>
    <w:rPr>
      <w:b/>
      <w:bCs/>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rPr>
  </w:style>
  <w:style w:type="character" w:styleId="18">
    <w:name w:val="Emphasis"/>
    <w:qFormat/>
    <w:uiPriority w:val="20"/>
    <w:rPr>
      <w:i/>
      <w:iCs/>
    </w:rPr>
  </w:style>
  <w:style w:type="character" w:styleId="19">
    <w:name w:val="Hyperlink"/>
    <w:qFormat/>
    <w:uiPriority w:val="99"/>
    <w:rPr>
      <w:color w:val="0000FF"/>
      <w:u w:val="single"/>
    </w:rPr>
  </w:style>
  <w:style w:type="character" w:styleId="20">
    <w:name w:val="annotation reference"/>
    <w:qFormat/>
    <w:uiPriority w:val="0"/>
    <w:rPr>
      <w:sz w:val="21"/>
      <w:szCs w:val="21"/>
    </w:rPr>
  </w:style>
  <w:style w:type="character" w:styleId="21">
    <w:name w:val="footnote reference"/>
    <w:qFormat/>
    <w:uiPriority w:val="0"/>
    <w:rPr>
      <w:vertAlign w:val="superscript"/>
    </w:rPr>
  </w:style>
  <w:style w:type="character" w:customStyle="1" w:styleId="22">
    <w:name w:val="纯文本 字符"/>
    <w:link w:val="6"/>
    <w:qFormat/>
    <w:uiPriority w:val="0"/>
    <w:rPr>
      <w:rFonts w:ascii="宋体" w:hAnsi="Courier New" w:eastAsia="宋体" w:cs="Courier New"/>
      <w:bCs/>
      <w:kern w:val="2"/>
      <w:sz w:val="21"/>
      <w:szCs w:val="21"/>
      <w:lang w:val="en-US" w:eastAsia="zh-CN" w:bidi="ar-SA"/>
    </w:rPr>
  </w:style>
  <w:style w:type="character" w:customStyle="1" w:styleId="23">
    <w:name w:val="标题 2 字符"/>
    <w:link w:val="2"/>
    <w:qFormat/>
    <w:uiPriority w:val="99"/>
    <w:rPr>
      <w:b/>
      <w:sz w:val="22"/>
      <w:u w:val="single"/>
      <w:lang w:eastAsia="en-US"/>
    </w:rPr>
  </w:style>
  <w:style w:type="character" w:customStyle="1" w:styleId="24">
    <w:name w:val="文档结构图 字符"/>
    <w:link w:val="3"/>
    <w:qFormat/>
    <w:uiPriority w:val="99"/>
    <w:rPr>
      <w:rFonts w:ascii="宋体" w:hAnsi="Calibri"/>
      <w:kern w:val="2"/>
      <w:sz w:val="18"/>
      <w:szCs w:val="18"/>
    </w:rPr>
  </w:style>
  <w:style w:type="character" w:customStyle="1" w:styleId="25">
    <w:name w:val="批注文字 字符"/>
    <w:link w:val="4"/>
    <w:qFormat/>
    <w:uiPriority w:val="99"/>
    <w:rPr>
      <w:kern w:val="2"/>
      <w:sz w:val="21"/>
      <w:szCs w:val="24"/>
    </w:rPr>
  </w:style>
  <w:style w:type="character" w:customStyle="1" w:styleId="26">
    <w:name w:val="正文文本 3 字符"/>
    <w:link w:val="5"/>
    <w:qFormat/>
    <w:uiPriority w:val="99"/>
    <w:rPr>
      <w:rFonts w:ascii="Calibri" w:hAnsi="Calibri"/>
      <w:kern w:val="2"/>
      <w:sz w:val="22"/>
      <w:szCs w:val="22"/>
      <w:lang w:eastAsia="en-US"/>
    </w:rPr>
  </w:style>
  <w:style w:type="character" w:customStyle="1" w:styleId="27">
    <w:name w:val="批注框文本 字符"/>
    <w:link w:val="7"/>
    <w:qFormat/>
    <w:uiPriority w:val="99"/>
    <w:rPr>
      <w:kern w:val="2"/>
      <w:sz w:val="18"/>
      <w:szCs w:val="18"/>
    </w:rPr>
  </w:style>
  <w:style w:type="character" w:customStyle="1" w:styleId="28">
    <w:name w:val="页脚 字符"/>
    <w:link w:val="8"/>
    <w:qFormat/>
    <w:uiPriority w:val="99"/>
    <w:rPr>
      <w:kern w:val="2"/>
      <w:sz w:val="18"/>
      <w:szCs w:val="18"/>
    </w:rPr>
  </w:style>
  <w:style w:type="character" w:customStyle="1" w:styleId="29">
    <w:name w:val="页眉 字符"/>
    <w:link w:val="9"/>
    <w:qFormat/>
    <w:uiPriority w:val="99"/>
    <w:rPr>
      <w:kern w:val="2"/>
      <w:sz w:val="18"/>
      <w:szCs w:val="24"/>
    </w:rPr>
  </w:style>
  <w:style w:type="character" w:customStyle="1" w:styleId="30">
    <w:name w:val="脚注文本 字符"/>
    <w:link w:val="10"/>
    <w:qFormat/>
    <w:uiPriority w:val="99"/>
    <w:rPr>
      <w:rFonts w:ascii="Calibri" w:hAnsi="Calibri"/>
      <w:kern w:val="2"/>
      <w:sz w:val="18"/>
      <w:szCs w:val="18"/>
    </w:rPr>
  </w:style>
  <w:style w:type="character" w:customStyle="1" w:styleId="31">
    <w:name w:val="标题 字符"/>
    <w:link w:val="12"/>
    <w:qFormat/>
    <w:uiPriority w:val="99"/>
    <w:rPr>
      <w:rFonts w:ascii="Cambria" w:hAnsi="Cambria"/>
      <w:b/>
      <w:bCs/>
      <w:kern w:val="2"/>
      <w:sz w:val="32"/>
      <w:szCs w:val="32"/>
    </w:rPr>
  </w:style>
  <w:style w:type="character" w:customStyle="1" w:styleId="32">
    <w:name w:val="批注主题 字符"/>
    <w:link w:val="13"/>
    <w:qFormat/>
    <w:uiPriority w:val="99"/>
  </w:style>
  <w:style w:type="character" w:customStyle="1" w:styleId="33">
    <w:name w:val="_Style 32"/>
    <w:qFormat/>
    <w:uiPriority w:val="19"/>
    <w:rPr>
      <w:i/>
      <w:iCs/>
      <w:color w:val="808080"/>
    </w:rPr>
  </w:style>
  <w:style w:type="character" w:customStyle="1" w:styleId="34">
    <w:name w:val="font11"/>
    <w:qFormat/>
    <w:uiPriority w:val="99"/>
    <w:rPr>
      <w:rFonts w:ascii="楷体" w:hAnsi="楷体" w:eastAsia="楷体"/>
      <w:color w:val="000000"/>
      <w:sz w:val="21"/>
      <w:u w:val="none"/>
    </w:rPr>
  </w:style>
  <w:style w:type="character" w:customStyle="1" w:styleId="35">
    <w:name w:val="font31"/>
    <w:qFormat/>
    <w:uiPriority w:val="99"/>
    <w:rPr>
      <w:rFonts w:ascii="楷体" w:hAnsi="楷体" w:eastAsia="楷体"/>
      <w:b/>
      <w:color w:val="000000"/>
      <w:sz w:val="22"/>
      <w:u w:val="none"/>
    </w:rPr>
  </w:style>
  <w:style w:type="character" w:customStyle="1" w:styleId="36">
    <w:name w:val="apple-converted-space"/>
    <w:qFormat/>
    <w:uiPriority w:val="0"/>
  </w:style>
  <w:style w:type="character" w:customStyle="1" w:styleId="37">
    <w:name w:val="Plain Text Char"/>
    <w:qFormat/>
    <w:locked/>
    <w:uiPriority w:val="99"/>
    <w:rPr>
      <w:rFonts w:ascii="宋体" w:hAnsi="Courier New" w:eastAsia="宋体"/>
      <w:sz w:val="21"/>
    </w:rPr>
  </w:style>
  <w:style w:type="character" w:customStyle="1" w:styleId="38">
    <w:name w:val="font41"/>
    <w:qFormat/>
    <w:uiPriority w:val="99"/>
    <w:rPr>
      <w:rFonts w:ascii="Times New Roman" w:hAnsi="Times New Roman"/>
      <w:b/>
      <w:color w:val="000000"/>
      <w:sz w:val="22"/>
      <w:u w:val="none"/>
    </w:rPr>
  </w:style>
  <w:style w:type="character" w:customStyle="1" w:styleId="39">
    <w:name w:val="font21"/>
    <w:qFormat/>
    <w:uiPriority w:val="99"/>
    <w:rPr>
      <w:rFonts w:ascii="宋体" w:hAnsi="宋体" w:eastAsia="宋体"/>
      <w:b/>
      <w:color w:val="000000"/>
      <w:sz w:val="22"/>
      <w:u w:val="none"/>
    </w:rPr>
  </w:style>
  <w:style w:type="paragraph" w:styleId="40">
    <w:name w:val="No Spacing"/>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Char Char Char Char"/>
    <w:basedOn w:val="1"/>
    <w:qFormat/>
    <w:uiPriority w:val="99"/>
    <w:pPr>
      <w:adjustRightInd w:val="0"/>
      <w:spacing w:line="360" w:lineRule="atLeast"/>
      <w:textAlignment w:val="baseline"/>
    </w:pPr>
  </w:style>
  <w:style w:type="character" w:customStyle="1" w:styleId="42">
    <w:name w:val="纯文本 字符1"/>
    <w:qFormat/>
    <w:uiPriority w:val="0"/>
    <w:rPr>
      <w:rFonts w:ascii="宋体" w:hAnsi="Courier New" w:cs="Courier New"/>
      <w:bCs/>
      <w:kern w:val="2"/>
      <w:sz w:val="21"/>
      <w:szCs w:val="21"/>
    </w:rPr>
  </w:style>
  <w:style w:type="paragraph" w:customStyle="1" w:styleId="43">
    <w:name w:val="方案二级"/>
    <w:next w:val="1"/>
    <w:qFormat/>
    <w:uiPriority w:val="0"/>
    <w:pPr>
      <w:keepNext/>
      <w:keepLines/>
      <w:widowControl w:val="0"/>
      <w:spacing w:before="50" w:beforeLines="50" w:beforeAutospacing="0" w:after="60" w:afterLines="0" w:afterAutospacing="0"/>
      <w:ind w:left="482" w:leftChars="0" w:firstLine="0" w:firstLineChars="0"/>
      <w:jc w:val="left"/>
      <w:outlineLvl w:val="1"/>
    </w:pPr>
    <w:rPr>
      <w:rFonts w:ascii="Times New Roman" w:hAnsi="Times New Roman" w:eastAsia="宋体" w:cs="Times New Roman"/>
      <w:b/>
      <w:kern w:val="2"/>
      <w:sz w:val="24"/>
      <w:szCs w:val="24"/>
      <w:lang w:val="en-US" w:eastAsia="zh-CN" w:bidi="ar-SA"/>
    </w:rPr>
  </w:style>
  <w:style w:type="character" w:customStyle="1" w:styleId="44">
    <w:name w:val="font61"/>
    <w:basedOn w:val="16"/>
    <w:qFormat/>
    <w:uiPriority w:val="0"/>
    <w:rPr>
      <w:rFonts w:hint="eastAsia" w:ascii="楷体" w:hAnsi="楷体" w:eastAsia="楷体" w:cs="楷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NanFang</Company>
  <Pages>3</Pages>
  <Words>2232</Words>
  <Characters>2289</Characters>
  <Lines>16</Lines>
  <Paragraphs>4</Paragraphs>
  <TotalTime>53</TotalTime>
  <ScaleCrop>false</ScaleCrop>
  <LinksUpToDate>false</LinksUpToDate>
  <CharactersWithSpaces>2293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2015-05-07T17:36:00Z</dcterms:created>
  <dc:creator>微软用户</dc:creator>
  <cp:lastModifiedBy>温家梅</cp:lastModifiedBy>
  <cp:lastPrinted>2021-04-02T14:47:00Z</cp:lastPrinted>
  <dcterms:modified xsi:type="dcterms:W3CDTF">2026-07-14T07:20:25Z</dcterms:modified>
  <dc:title>附件2</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RubyTemplateID">
    <vt:lpwstr>6</vt:lpwstr>
  </property>
  <property fmtid="{D5CDD505-2E9C-101B-9397-08002B2CF9AE}" pid="4" name="ICV">
    <vt:lpwstr>8B2250A8FD57440F8FB47268DCEAECEF_13</vt:lpwstr>
  </property>
  <property fmtid="{D5CDD505-2E9C-101B-9397-08002B2CF9AE}" pid="5" name="KSOTemplateDocerSaveRecord">
    <vt:lpwstr>eyJoZGlkIjoiNjA3MzhhYjYxNGQwMTcyZmMzMTNiMDFmOGU5YjUzNDkiLCJ1c2VySWQiOiI0MjQyNDczOTMifQ==</vt:lpwstr>
  </property>
</Properties>
</file>